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E8" w:rsidRPr="009147E8" w:rsidRDefault="009147E8" w:rsidP="009147E8">
      <w:pPr>
        <w:spacing w:after="0" w:line="240" w:lineRule="auto"/>
        <w:jc w:val="center"/>
        <w:textAlignment w:val="baseline"/>
        <w:outlineLvl w:val="0"/>
        <w:rPr>
          <w:rFonts w:ascii="Arial" w:eastAsia="Times New Roman" w:hAnsi="Arial" w:cs="Arial"/>
          <w:b/>
          <w:bCs/>
          <w:color w:val="2D2D2D"/>
          <w:kern w:val="36"/>
          <w:sz w:val="46"/>
          <w:szCs w:val="46"/>
          <w:lang w:eastAsia="ru-RU"/>
        </w:rPr>
      </w:pPr>
      <w:proofErr w:type="gramStart"/>
      <w:r w:rsidRPr="009147E8">
        <w:rPr>
          <w:rFonts w:ascii="Arial" w:eastAsia="Times New Roman" w:hAnsi="Arial" w:cs="Arial"/>
          <w:b/>
          <w:bCs/>
          <w:color w:val="2D2D2D"/>
          <w:kern w:val="36"/>
          <w:sz w:val="46"/>
          <w:szCs w:val="46"/>
          <w:lang w:eastAsia="ru-RU"/>
        </w:rPr>
        <w:t>ТР</w:t>
      </w:r>
      <w:proofErr w:type="gramEnd"/>
      <w:r w:rsidRPr="009147E8">
        <w:rPr>
          <w:rFonts w:ascii="Arial" w:eastAsia="Times New Roman" w:hAnsi="Arial" w:cs="Arial"/>
          <w:b/>
          <w:bCs/>
          <w:color w:val="2D2D2D"/>
          <w:kern w:val="36"/>
          <w:sz w:val="46"/>
          <w:szCs w:val="46"/>
          <w:lang w:eastAsia="ru-RU"/>
        </w:rPr>
        <w:t xml:space="preserve"> ЕАЭС 037/2016 Технический регламент Евразийского экономического союза "Об ограничении применения опасных веществ в изделиях электротехники и радиоэлектроники"</w:t>
      </w:r>
    </w:p>
    <w:tbl>
      <w:tblPr>
        <w:tblW w:w="0" w:type="auto"/>
        <w:tblCellMar>
          <w:left w:w="0" w:type="dxa"/>
          <w:right w:w="0" w:type="dxa"/>
        </w:tblCellMar>
        <w:tblLook w:val="04A0" w:firstRow="1" w:lastRow="0" w:firstColumn="1" w:lastColumn="0" w:noHBand="0" w:noVBand="1"/>
      </w:tblPr>
      <w:tblGrid>
        <w:gridCol w:w="4005"/>
        <w:gridCol w:w="5350"/>
      </w:tblGrid>
      <w:tr w:rsidR="009147E8" w:rsidRPr="009147E8" w:rsidTr="009147E8">
        <w:trPr>
          <w:trHeight w:val="10"/>
        </w:trPr>
        <w:tc>
          <w:tcPr>
            <w:tcW w:w="4005" w:type="dxa"/>
          </w:tcPr>
          <w:p w:rsidR="009147E8" w:rsidRPr="009147E8" w:rsidRDefault="009147E8" w:rsidP="009147E8">
            <w:pPr>
              <w:spacing w:after="0" w:line="240" w:lineRule="auto"/>
              <w:rPr>
                <w:rFonts w:ascii="Times New Roman" w:eastAsia="Times New Roman" w:hAnsi="Times New Roman" w:cs="Times New Roman"/>
                <w:sz w:val="2"/>
                <w:szCs w:val="24"/>
                <w:lang w:eastAsia="ru-RU"/>
              </w:rPr>
            </w:pPr>
          </w:p>
        </w:tc>
        <w:tc>
          <w:tcPr>
            <w:tcW w:w="5350" w:type="dxa"/>
          </w:tcPr>
          <w:p w:rsidR="009147E8" w:rsidRPr="009147E8" w:rsidRDefault="009147E8" w:rsidP="009147E8">
            <w:pPr>
              <w:spacing w:after="0" w:line="240" w:lineRule="auto"/>
              <w:rPr>
                <w:rFonts w:ascii="Times New Roman" w:eastAsia="Times New Roman" w:hAnsi="Times New Roman" w:cs="Times New Roman"/>
                <w:sz w:val="2"/>
                <w:szCs w:val="24"/>
                <w:lang w:eastAsia="ru-RU"/>
              </w:rPr>
            </w:pPr>
          </w:p>
        </w:tc>
      </w:tr>
      <w:tr w:rsidR="009147E8" w:rsidRPr="009147E8" w:rsidTr="009147E8">
        <w:trPr>
          <w:trHeight w:val="60"/>
        </w:trPr>
        <w:tc>
          <w:tcPr>
            <w:tcW w:w="4005" w:type="dxa"/>
            <w:tcBorders>
              <w:top w:val="nil"/>
              <w:left w:val="nil"/>
              <w:bottom w:val="nil"/>
              <w:right w:val="nil"/>
            </w:tcBorders>
            <w:tcMar>
              <w:top w:w="0" w:type="dxa"/>
              <w:left w:w="185" w:type="dxa"/>
              <w:bottom w:w="0" w:type="dxa"/>
              <w:right w:w="185" w:type="dxa"/>
            </w:tcMar>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p>
        </w:tc>
        <w:tc>
          <w:tcPr>
            <w:tcW w:w="5350" w:type="dxa"/>
            <w:tcBorders>
              <w:top w:val="nil"/>
              <w:left w:val="nil"/>
              <w:bottom w:val="nil"/>
              <w:right w:val="nil"/>
            </w:tcBorders>
            <w:tcMar>
              <w:top w:w="0" w:type="dxa"/>
              <w:left w:w="185" w:type="dxa"/>
              <w:bottom w:w="0" w:type="dxa"/>
              <w:right w:w="185" w:type="dxa"/>
            </w:tcMar>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p>
        </w:tc>
      </w:tr>
    </w:tbl>
    <w:p w:rsidR="009147E8" w:rsidRPr="009147E8" w:rsidRDefault="009147E8" w:rsidP="009147E8">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4C4C4C"/>
          <w:spacing w:val="2"/>
          <w:lang w:eastAsia="ru-RU"/>
        </w:rPr>
        <w:t>I. Область применения</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1. Настоящий технический регламент разработан в соответствии с </w:t>
      </w:r>
      <w:hyperlink r:id="rId5" w:history="1">
        <w:r w:rsidRPr="009147E8">
          <w:rPr>
            <w:rFonts w:ascii="Times New Roman" w:eastAsia="Times New Roman" w:hAnsi="Times New Roman" w:cs="Times New Roman"/>
            <w:color w:val="00466E"/>
            <w:spacing w:val="2"/>
            <w:u w:val="single"/>
            <w:lang w:eastAsia="ru-RU"/>
          </w:rPr>
          <w:t>Договором о Евразийском экономическом союзе от 29 мая 2014 года</w:t>
        </w:r>
      </w:hyperlink>
      <w:r w:rsidRPr="009147E8">
        <w:rPr>
          <w:rFonts w:ascii="Times New Roman" w:eastAsia="Times New Roman" w:hAnsi="Times New Roman" w:cs="Times New Roman"/>
          <w:color w:val="2D2D2D"/>
          <w:spacing w:val="2"/>
          <w:lang w:eastAsia="ru-RU"/>
        </w:rPr>
        <w:t> в целях обеспечения защиты жизни и здоровья человека, окружающей среды, а также предупреждения действий, вводящих в заблуждение потребителей (пользователей) изделий электротехники и радиоэлектроники относительно содержания в них опасных веществ.</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по ограничению применения опасных веществ в изделиях электротехники и радиоэлектроники, выпускаемых в обращение на территории Союза, для обеспечения их свободного перемещения.</w:t>
      </w: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br/>
        <w:t>Если в отношении изделий электротехники и радиоэлектроники приняты иные технические регламенты Союза (Таможенного союза), устанавливающие требования к данным изделиям, то такие изделия электротехники и радиоэлектроники должны соответствовать требованиям всех технических регламентов Союза (Таможенного союза), действие которых на них распространяется.</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2. Действие настоящего технического регламента распространяется на выпускаемые в обращение на территории Союза изделия электротехники и радиоэлектроники по перечню согласно приложению N 1.</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 xml:space="preserve">3. Действие настоящего технического регламента не распространяется </w:t>
      </w:r>
      <w:proofErr w:type="gramStart"/>
      <w:r w:rsidRPr="009147E8">
        <w:rPr>
          <w:rFonts w:ascii="Times New Roman" w:eastAsia="Times New Roman" w:hAnsi="Times New Roman" w:cs="Times New Roman"/>
          <w:color w:val="2D2D2D"/>
          <w:spacing w:val="2"/>
          <w:lang w:eastAsia="ru-RU"/>
        </w:rPr>
        <w:t>на</w:t>
      </w:r>
      <w:proofErr w:type="gramEnd"/>
      <w:r w:rsidRPr="009147E8">
        <w:rPr>
          <w:rFonts w:ascii="Times New Roman" w:eastAsia="Times New Roman" w:hAnsi="Times New Roman" w:cs="Times New Roman"/>
          <w:color w:val="2D2D2D"/>
          <w:spacing w:val="2"/>
          <w:lang w:eastAsia="ru-RU"/>
        </w:rPr>
        <w:t>:</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изделия электротехники и радиоэлектроники, предназначенные для использования при номинальном напряжении более 1000</w:t>
      </w:r>
      <w:proofErr w:type="gramStart"/>
      <w:r w:rsidRPr="009147E8">
        <w:rPr>
          <w:rFonts w:ascii="Times New Roman" w:eastAsia="Times New Roman" w:hAnsi="Times New Roman" w:cs="Times New Roman"/>
          <w:color w:val="2D2D2D"/>
          <w:spacing w:val="2"/>
          <w:lang w:eastAsia="ru-RU"/>
        </w:rPr>
        <w:t xml:space="preserve"> В</w:t>
      </w:r>
      <w:proofErr w:type="gramEnd"/>
      <w:r w:rsidRPr="009147E8">
        <w:rPr>
          <w:rFonts w:ascii="Times New Roman" w:eastAsia="Times New Roman" w:hAnsi="Times New Roman" w:cs="Times New Roman"/>
          <w:color w:val="2D2D2D"/>
          <w:spacing w:val="2"/>
          <w:lang w:eastAsia="ru-RU"/>
        </w:rPr>
        <w:t xml:space="preserve"> переменного тока и 1500 В постоянного тока, если иное не предусмотрено приложением N 1 к настоящему техническому регламенту;</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б) изделия электротехники и радиоэлектроники, предназначенные исключительно для использования в качестве составных частей электрического оборудования, не включенного в перечень, предусмотренный приложением N 1 к настоящему техническому регламенту;</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в) игрушки электрические;</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lastRenderedPageBreak/>
        <w:t>г) фотоэлектрические панели (солнечные батареи), входящие в состав изделий электротехники и радиоэлектроники;</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д) изделия электротехники и радиоэлектроники, предназначенные для использования в составе наземных и орбитальных космических объектов;</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е) электрическое оборудование, предназначенное исключительно для использования на воздушном, водном, наземном и подземном транспорте;</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ж) батареи и аккумуляторы электрические, в том числе выпускаемые в обращение на территории Союза в составе изделий электротехники и радиоэлектроники;</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з) бывшие в употреблении (эксплуатации) изделия электротехники и радиоэлектроники;</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и) средства измерений;</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к) медицинские изделия.</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4C4C4C"/>
          <w:spacing w:val="2"/>
          <w:lang w:eastAsia="ru-RU"/>
        </w:rPr>
        <w:t>II. Основные понятия</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4. Для целей применения настоящего технического регламента используются понятия, которые означают следующее:</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"игрушка" - изделие или материал, предназначенные для игры ребенка (детей) в возрасте до 14 лет;</w:t>
      </w: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br/>
        <w:t>"игрушка электрическая" - игрушка, у которой хотя бы одна функция осуществляется за счет электрической энергии;</w:t>
      </w: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br/>
        <w:t>"изделия электротехники и радиоэлектроники" - изделия, функционирование которых по назначению обусловлено наличием, применением, выработкой, преобразованием, передачей и распределением электрических токов и (или) электромагнитных полей, которые предназначены для непосредственного использования либо встроены в машины, механизмы, аппараты, приборы и другое оборудование;</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"импортер" - резидент государства - члена Союза, который заключил с нерезидентом государства - члена Союза внешнеторговый договор на передачу изделий электротехники и радиоэлектроники, осуществляет реализацию этих изделий и несет ответственность за их соответствие требованиям настоящего технического регламента;</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"однородный (гомогенный) материал" - материал с постоянным составом во всем его объеме, состоящий из одного вещества или комбинации веществ и (или) материалов, которые не могут быть разделены механическим способом (путем разборки, разрезания, измельчения, шлифования или другого механического воздействия).</w:t>
      </w:r>
    </w:p>
    <w:p w:rsidR="009147E8" w:rsidRPr="009147E8" w:rsidRDefault="009147E8" w:rsidP="009147E8">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4C4C4C"/>
          <w:spacing w:val="2"/>
          <w:lang w:eastAsia="ru-RU"/>
        </w:rPr>
        <w:lastRenderedPageBreak/>
        <w:t>III. Правила обращения изделий электротехники и радиоэлектроники на рынке Союза</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 xml:space="preserve">5. </w:t>
      </w:r>
      <w:proofErr w:type="gramStart"/>
      <w:r w:rsidRPr="009147E8">
        <w:rPr>
          <w:rFonts w:ascii="Times New Roman" w:eastAsia="Times New Roman" w:hAnsi="Times New Roman" w:cs="Times New Roman"/>
          <w:color w:val="2D2D2D"/>
          <w:spacing w:val="2"/>
          <w:lang w:eastAsia="ru-RU"/>
        </w:rPr>
        <w:t>Изделие электротехники и радиоэлектроники выпускается в обращение на территории Союза при его соответствии настоящему техническому регламенту, а также другим техническим регламентам Союза (Таможенного союза), действие которых на него распространяется, и при условии, что оно прошло подтверждение соответствия согласно разделу VII настоящего технического регламента, а также согласно другим техническим регламентам Союза (Таможенного союза), действие которых на него распространяется.</w:t>
      </w:r>
      <w:r w:rsidRPr="009147E8">
        <w:rPr>
          <w:rFonts w:ascii="Times New Roman" w:eastAsia="Times New Roman" w:hAnsi="Times New Roman" w:cs="Times New Roman"/>
          <w:color w:val="2D2D2D"/>
          <w:spacing w:val="2"/>
          <w:lang w:eastAsia="ru-RU"/>
        </w:rPr>
        <w:br/>
      </w:r>
      <w:proofErr w:type="gramEnd"/>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6. Изделие электротехники и радиоэлектроники, соответствие которого требованиям настоящего технического регламента, а также требованиям других технических регламентов Союза (Таможенного союза) не подтверждено, не должно быть маркировано единым знаком обращения продукции на рынке Союза.</w:t>
      </w:r>
    </w:p>
    <w:p w:rsidR="009147E8" w:rsidRPr="009147E8" w:rsidRDefault="009147E8" w:rsidP="009147E8">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4C4C4C"/>
          <w:spacing w:val="2"/>
          <w:lang w:eastAsia="ru-RU"/>
        </w:rPr>
        <w:t>IV. Требования по ограничению применения опасных веществ</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7. Изделие электротехники и радиоэлектроники должно быть разработано и изготовлено таким образом, чтобы в его составе не содержалось:</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опасных веществ по перечню согласно приложению N 2;</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б) однородных (гомогенных) материалов, содержащих опасные вещества в концентрации, превышающей допустимый уровень, указанный в перечне, предусмотренном приложением N 2 к настоящему техническому регламенту.</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2D2D2D"/>
          <w:spacing w:val="2"/>
          <w:lang w:eastAsia="ru-RU"/>
        </w:rPr>
        <w:t>8. В отношении изделий электротехники и радиоэлектроники установлены специальные требования по ограничению применения опасных веществ согласно приложению N 3.</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4C4C4C"/>
          <w:spacing w:val="2"/>
          <w:lang w:eastAsia="ru-RU"/>
        </w:rPr>
        <w:t>V. Требования к маркировке и эксплуатационным документам</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9. Наименование и (или) обозначение изделия электротехники и радиоэлектроники (тип, марка, модель (при наличии)), его основные параметры и характеристики, наименование и (или) товарный знак изготовителя, наименование государства, в котором изготовлено изделие электротехники и радиоэлектроники, должны быть нанесены на это изделие и указаны в прилагаемых к нему эксплуатационных документах.</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При этом наименование и (или) обозначение изделия электротехники и радиоэлектроники (тип, марка, модель (при наличии)), наименование и (или) товарный знак изготовителя должны быть также нанесены на упаковку.</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10. Если сведения, предусмотренные пунктом 9 настоящего технического регламента, невозможно нанести на изделие электротехники и радиоэлектроники, то они могут указываться только в прилагаемых к данному изделию эксплуатационных документах. При этом наименование и (или) обозначение изделия электротехники и радиоэлектроники (тип, марка, модель (при наличии)), наименование и (или) товарный знак изготовителя должны быть нанесены на упаковку.</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lastRenderedPageBreak/>
        <w:t xml:space="preserve">11. Маркировка изделия электротехники и радиоэлектроники должна быть разборчивой, </w:t>
      </w:r>
      <w:proofErr w:type="spellStart"/>
      <w:r w:rsidRPr="009147E8">
        <w:rPr>
          <w:rFonts w:ascii="Times New Roman" w:eastAsia="Times New Roman" w:hAnsi="Times New Roman" w:cs="Times New Roman"/>
          <w:color w:val="2D2D2D"/>
          <w:spacing w:val="2"/>
          <w:lang w:eastAsia="ru-RU"/>
        </w:rPr>
        <w:t>легкочитаемой</w:t>
      </w:r>
      <w:proofErr w:type="spellEnd"/>
      <w:r w:rsidRPr="009147E8">
        <w:rPr>
          <w:rFonts w:ascii="Times New Roman" w:eastAsia="Times New Roman" w:hAnsi="Times New Roman" w:cs="Times New Roman"/>
          <w:color w:val="2D2D2D"/>
          <w:spacing w:val="2"/>
          <w:lang w:eastAsia="ru-RU"/>
        </w:rPr>
        <w:t xml:space="preserve"> и должна быть нанесена на изделие электротехники и радиоэлектроники в месте, доступном для осмотра без разборки с применением инструмента.</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12. Эксплуатационные документы к изделию электротехники и радиоэлектроники должны содержать:</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информацию, указанную в пункте 9 настоящего технического регламента;</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б) информацию о назначении изделия;</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в) характеристики и параметры изделия;</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roofErr w:type="gramStart"/>
      <w:r w:rsidRPr="009147E8">
        <w:rPr>
          <w:rFonts w:ascii="Times New Roman" w:eastAsia="Times New Roman" w:hAnsi="Times New Roman" w:cs="Times New Roman"/>
          <w:color w:val="2D2D2D"/>
          <w:spacing w:val="2"/>
          <w:lang w:eastAsia="ru-RU"/>
        </w:rPr>
        <w:t>г) правила и условия эксплуатации (использования), монтажа, хранения, перевозки (транспортирования), реализации и утилизации изделия (при необходимости - соответствующие требования);</w:t>
      </w:r>
      <w:r w:rsidRPr="009147E8">
        <w:rPr>
          <w:rFonts w:ascii="Times New Roman" w:eastAsia="Times New Roman" w:hAnsi="Times New Roman" w:cs="Times New Roman"/>
          <w:color w:val="2D2D2D"/>
          <w:spacing w:val="2"/>
          <w:lang w:eastAsia="ru-RU"/>
        </w:rPr>
        <w:br/>
      </w:r>
      <w:proofErr w:type="gramEnd"/>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д) информацию о мерах, которые следует принять при обнаружении неисправности изделия;</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е) наименование и местонахождение изготовителя (уполномоченного изготовителем лица), импортера, их контактные данные;</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ж) информацию о месяце и годе изготовления изделия и (или) о месте нанесения такой информации либо способе определения года изготовления.</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 xml:space="preserve">13. Нанесение маркировки и составление эксплуатационных документов осуществляются на русском языке и при наличии соответствующих требований в законодательстве государств - членов Союза (далее - государства-члены) - на государственном языке (государственных языках) государства-члена, на территории которого реализуется продукция. Единицы измерения, буквенные товарные знаки, имена собственные, названия населенных пунктов и иные </w:t>
      </w:r>
      <w:proofErr w:type="gramStart"/>
      <w:r w:rsidRPr="009147E8">
        <w:rPr>
          <w:rFonts w:ascii="Times New Roman" w:eastAsia="Times New Roman" w:hAnsi="Times New Roman" w:cs="Times New Roman"/>
          <w:color w:val="2D2D2D"/>
          <w:spacing w:val="2"/>
          <w:lang w:eastAsia="ru-RU"/>
        </w:rPr>
        <w:t>наименования</w:t>
      </w:r>
      <w:proofErr w:type="gramEnd"/>
      <w:r w:rsidRPr="009147E8">
        <w:rPr>
          <w:rFonts w:ascii="Times New Roman" w:eastAsia="Times New Roman" w:hAnsi="Times New Roman" w:cs="Times New Roman"/>
          <w:color w:val="2D2D2D"/>
          <w:spacing w:val="2"/>
          <w:lang w:eastAsia="ru-RU"/>
        </w:rPr>
        <w:t xml:space="preserve"> и реквизиты в маркировке и эксплуатационных документах могут приводиться на других языках.</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2D2D2D"/>
          <w:spacing w:val="2"/>
          <w:lang w:eastAsia="ru-RU"/>
        </w:rPr>
        <w:br/>
        <w:t>Эксплуатационные документы оформляются на бумажных носителях. К ним может прилагаться комплект эксплуатационных документов на электронном носителе. Эксплуатационные документы, входящие в комплект изделия электротехники и радиоэлектроники не бытового назначения, могут быть оформлены только на электронном носителе.</w:t>
      </w: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4C4C4C"/>
          <w:spacing w:val="2"/>
          <w:lang w:eastAsia="ru-RU"/>
        </w:rPr>
        <w:t>VI. Обеспечение соответствия изделий электротехники и радиоэлектроники требованиям технического регламента</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14. Соответствие изделия электротехники и радиоэлектроники настоящему техническому регламенту обеспечивается выполнением его требований по ограничению применения опасных веществ.</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2D2D2D"/>
          <w:spacing w:val="2"/>
          <w:lang w:eastAsia="ru-RU"/>
        </w:rPr>
        <w:t xml:space="preserve">15. Методы исследований (испытаний) и измерений изделия электротехники и радиоэлектроники устанавливаются стандартами, включенными в перечень стандартов, </w:t>
      </w:r>
      <w:r w:rsidRPr="009147E8">
        <w:rPr>
          <w:rFonts w:ascii="Times New Roman" w:eastAsia="Times New Roman" w:hAnsi="Times New Roman" w:cs="Times New Roman"/>
          <w:color w:val="2D2D2D"/>
          <w:spacing w:val="2"/>
          <w:lang w:eastAsia="ru-RU"/>
        </w:rPr>
        <w:lastRenderedPageBreak/>
        <w:t>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продукции.</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4C4C4C"/>
          <w:spacing w:val="2"/>
          <w:lang w:eastAsia="ru-RU"/>
        </w:rPr>
        <w:t>VII. Оценка соответствия изделий электротехники и радиоэлектроники</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16. Оценка соответствия изделий электротехники и радиоэлектроники производится в форме подтверждения соответствия.</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17. При подтверждении соответствия изделий электротехники и радиоэлектроники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изготовителями или импортерами (продавцами) либо уполномоченными изготовителем лицами.</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18. Изделия электротехники и радиоэлектроники подлежат подтверждению соответствия в форме декларирования соответствия по одной из следующих схем:</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для изделий, выпускаемых серийно, - схемы 1д, 3д и 6д;</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б) для партии изделий - схемы 2д и 4д.</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19. При декларировании соответствия изделий электротехники и радиоэлектроники заявителем может быть:</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для схем 1д, 3д и 6д - изготовитель (уполномоченное изготовителем лицо);</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б) для схем 2д и 4д - изготовитель (уполномоченное изготовителем лицо) или импортер (продавец).</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20. Выбор схемы декларирования соответствия изделий электротехники и радиоэлектроники осуществляется заявителем.</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21. Декларирование соответствия изделий электротехники и радиоэлектроники по схемам 1д и 2д осуществляется заявителем на основании собственных доказательств. Испытания образцов изделий электротехники и радиоэлектроники по выбору заявителя проводятся в испытательной лаборатории заявителя, или в аккредитованной испытательной лаборатории (центре), включенной в Единый реестр органов по сертификации и испытательных лабораторий (центров) Таможенного союза (далее - Единый реестр), или в иной испытательной лаборатории.</w:t>
      </w: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br/>
        <w:t>Декларирование соответствия изделий электротехники и радиоэлектроники по схемам 3д, 4д и 6д осуществляется заявителем на основании собственных доказательств и доказательств, полученных с участием аккредитованной испытательной лаборатории (центра), включенной в Единый реестр.</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22. При декларировании соответствия изделий электротехники и радиоэлектроники заявитель:</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lastRenderedPageBreak/>
        <w:t>а) формирует и анализирует документы, подтверждающие соответствие изделий требованиям настоящего техниче</w:t>
      </w:r>
      <w:r>
        <w:rPr>
          <w:rFonts w:ascii="Times New Roman" w:eastAsia="Times New Roman" w:hAnsi="Times New Roman" w:cs="Times New Roman"/>
          <w:color w:val="2D2D2D"/>
          <w:spacing w:val="2"/>
          <w:lang w:eastAsia="ru-RU"/>
        </w:rPr>
        <w:t>ского регламента, в том числе:</w:t>
      </w:r>
      <w:r>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t>техн</w:t>
      </w:r>
      <w:r>
        <w:rPr>
          <w:rFonts w:ascii="Times New Roman" w:eastAsia="Times New Roman" w:hAnsi="Times New Roman" w:cs="Times New Roman"/>
          <w:color w:val="2D2D2D"/>
          <w:spacing w:val="2"/>
          <w:lang w:eastAsia="ru-RU"/>
        </w:rPr>
        <w:t>ические условия (при наличии);</w:t>
      </w:r>
      <w:r>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t>эксплуатационные документы;</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протокол (протоколы) испытаний образцов изделий и (или) составных частей, материалов, компонентов изделий на соответствие требованиям настоящего технического регламента и (или) иные документы по выбору заявителя, послужившие основанием для подтверждения соответствия изделий требованиям настоящего технического регламента (при наличии) (схемы 1д, 2д, 3д, 4д и 6д);</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договор на поставку (контракт) и товаросопроводительную документацию (при наличии) (для партии изделий, единичного изделия) (схемы 2д и 4д);</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сертификат на систему менеджмента качества (копию сертификата) (схема 6д);</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б) проводит идентификацию изделий с целью отнесения их к области применения настоящего технического регламента;</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в) обеспечивает проведение производственного контроля и принимает все необходимые меры для того, чтобы процесс производства изделий обеспечивал их соответствие требованиям настоящего технического регламента;</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г) принимает все необходимые меры по обеспечению стабильности функционирования системы менеджмента качества (схема 6д);</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д) принимает декларацию о соответствии, которая оформляется по единой </w:t>
      </w:r>
      <w:hyperlink r:id="rId6" w:history="1">
        <w:r w:rsidRPr="009147E8">
          <w:rPr>
            <w:rFonts w:ascii="Times New Roman" w:eastAsia="Times New Roman" w:hAnsi="Times New Roman" w:cs="Times New Roman"/>
            <w:color w:val="00466E"/>
            <w:spacing w:val="2"/>
            <w:u w:val="single"/>
            <w:lang w:eastAsia="ru-RU"/>
          </w:rPr>
          <w:t>форме</w:t>
        </w:r>
      </w:hyperlink>
      <w:r w:rsidRPr="009147E8">
        <w:rPr>
          <w:rFonts w:ascii="Times New Roman" w:eastAsia="Times New Roman" w:hAnsi="Times New Roman" w:cs="Times New Roman"/>
          <w:color w:val="2D2D2D"/>
          <w:spacing w:val="2"/>
          <w:lang w:eastAsia="ru-RU"/>
        </w:rPr>
        <w:t> и правилам, утвержденным </w:t>
      </w:r>
      <w:hyperlink r:id="rId7" w:history="1">
        <w:r w:rsidRPr="009147E8">
          <w:rPr>
            <w:rFonts w:ascii="Times New Roman" w:eastAsia="Times New Roman" w:hAnsi="Times New Roman" w:cs="Times New Roman"/>
            <w:color w:val="00466E"/>
            <w:spacing w:val="2"/>
            <w:u w:val="single"/>
            <w:lang w:eastAsia="ru-RU"/>
          </w:rPr>
          <w:t>Решением Коллегии Евразийской экономической комиссии от 25 декабря 2012 года N 293</w:t>
        </w:r>
      </w:hyperlink>
      <w:r w:rsidRPr="009147E8">
        <w:rPr>
          <w:rFonts w:ascii="Times New Roman" w:eastAsia="Times New Roman" w:hAnsi="Times New Roman" w:cs="Times New Roman"/>
          <w:color w:val="2D2D2D"/>
          <w:spacing w:val="2"/>
          <w:lang w:eastAsia="ru-RU"/>
        </w:rPr>
        <w:t>;</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е) наносит единый знак обращения продукции на рынке Союза после завершения процедуры подтверждения соответствия;</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ж) формирует после завершения процедуры подтверждения соответствия комплект документов, который включает в себя документы, предусмотренные подпунктом "а" настоящего пункта, и декларацию о соответствии.</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23. Декларация о соответствии подлежит регистрации в порядке, предусмотренном </w:t>
      </w:r>
      <w:hyperlink r:id="rId8" w:history="1">
        <w:r w:rsidRPr="009147E8">
          <w:rPr>
            <w:rFonts w:ascii="Times New Roman" w:eastAsia="Times New Roman" w:hAnsi="Times New Roman" w:cs="Times New Roman"/>
            <w:color w:val="00466E"/>
            <w:spacing w:val="2"/>
            <w:u w:val="single"/>
            <w:lang w:eastAsia="ru-RU"/>
          </w:rPr>
          <w:t>Решением Коллегии Евразийской экономической комиссии от 9 апреля 2013 года N 76</w:t>
        </w:r>
      </w:hyperlink>
      <w:r w:rsidRPr="009147E8">
        <w:rPr>
          <w:rFonts w:ascii="Times New Roman" w:eastAsia="Times New Roman" w:hAnsi="Times New Roman" w:cs="Times New Roman"/>
          <w:color w:val="2D2D2D"/>
          <w:spacing w:val="2"/>
          <w:lang w:eastAsia="ru-RU"/>
        </w:rPr>
        <w:t>.</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24. Срок действия декларации о соответствии для изделий электротехники и радиоэлектроники, выпускаемых серийно, составляет не более 5 лет. Для партии изделий электротехники и радиоэлектроники срок действия декларации о соответствии не устанавливается.</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 xml:space="preserve">25. По выбору заявителя подтверждение соответствия изделий электротехники и радиоэлектроники в форме декларирования соответствия может быть заменено подтверждением </w:t>
      </w:r>
      <w:r w:rsidRPr="009147E8">
        <w:rPr>
          <w:rFonts w:ascii="Times New Roman" w:eastAsia="Times New Roman" w:hAnsi="Times New Roman" w:cs="Times New Roman"/>
          <w:color w:val="2D2D2D"/>
          <w:spacing w:val="2"/>
          <w:lang w:eastAsia="ru-RU"/>
        </w:rPr>
        <w:lastRenderedPageBreak/>
        <w:t>соответствия в форме сертификации по одной из следующих схем:</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для изделий, выпускаемых серийно, - схемы 1с, 2с и 6с;</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б) для партии изделий - схема 3с.</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26. При сертификации изделий электротехники и радиоэлектроники заявителем может быть:</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для схем 1с, 2с и 6с - изготовитель (уполномоченное изготовителем лицо);</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б) для схемы 3с - изготовитель (уполномоченное изготовителем лицо) или импортер (продавец).</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27. Выбор схемы сертификации изделий электротехники и радиоэлектроники осуществляется заявителем.</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28. При сертификации изделий электротехники и радиоэлектроники заявитель:</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принимает все необходимые меры для того, чтобы процесс производства изделий был стабильным и обеспечивал их соответствие требованиям настоящего технического регламента;</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roofErr w:type="gramStart"/>
      <w:r w:rsidRPr="009147E8">
        <w:rPr>
          <w:rFonts w:ascii="Times New Roman" w:eastAsia="Times New Roman" w:hAnsi="Times New Roman" w:cs="Times New Roman"/>
          <w:color w:val="2D2D2D"/>
          <w:spacing w:val="2"/>
          <w:lang w:eastAsia="ru-RU"/>
        </w:rPr>
        <w:t>б) формирует следу</w:t>
      </w:r>
      <w:r>
        <w:rPr>
          <w:rFonts w:ascii="Times New Roman" w:eastAsia="Times New Roman" w:hAnsi="Times New Roman" w:cs="Times New Roman"/>
          <w:color w:val="2D2D2D"/>
          <w:spacing w:val="2"/>
          <w:lang w:eastAsia="ru-RU"/>
        </w:rPr>
        <w:t xml:space="preserve">ющую техническую документацию: </w:t>
      </w:r>
      <w:r w:rsidRPr="009147E8">
        <w:rPr>
          <w:rFonts w:ascii="Times New Roman" w:eastAsia="Times New Roman" w:hAnsi="Times New Roman" w:cs="Times New Roman"/>
          <w:color w:val="2D2D2D"/>
          <w:spacing w:val="2"/>
          <w:lang w:eastAsia="ru-RU"/>
        </w:rPr>
        <w:t>техн</w:t>
      </w:r>
      <w:r>
        <w:rPr>
          <w:rFonts w:ascii="Times New Roman" w:eastAsia="Times New Roman" w:hAnsi="Times New Roman" w:cs="Times New Roman"/>
          <w:color w:val="2D2D2D"/>
          <w:spacing w:val="2"/>
          <w:lang w:eastAsia="ru-RU"/>
        </w:rPr>
        <w:t>ические условия (при наличии);</w:t>
      </w:r>
      <w:r>
        <w:rPr>
          <w:rFonts w:ascii="Times New Roman" w:eastAsia="Times New Roman" w:hAnsi="Times New Roman" w:cs="Times New Roman"/>
          <w:color w:val="2D2D2D"/>
          <w:spacing w:val="2"/>
          <w:lang w:eastAsia="ru-RU"/>
        </w:rPr>
        <w:br/>
        <w:t xml:space="preserve">эксплуатационные документы; </w:t>
      </w:r>
      <w:r w:rsidRPr="009147E8">
        <w:rPr>
          <w:rFonts w:ascii="Times New Roman" w:eastAsia="Times New Roman" w:hAnsi="Times New Roman" w:cs="Times New Roman"/>
          <w:color w:val="2D2D2D"/>
          <w:spacing w:val="2"/>
          <w:lang w:eastAsia="ru-RU"/>
        </w:rPr>
        <w:t>договор на поставку (контракт) и товаросопроводительная документация (при наличии) (д</w:t>
      </w:r>
      <w:r>
        <w:rPr>
          <w:rFonts w:ascii="Times New Roman" w:eastAsia="Times New Roman" w:hAnsi="Times New Roman" w:cs="Times New Roman"/>
          <w:color w:val="2D2D2D"/>
          <w:spacing w:val="2"/>
          <w:lang w:eastAsia="ru-RU"/>
        </w:rPr>
        <w:t>ля партии изделий) (схема 3с);</w:t>
      </w:r>
      <w:r>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t>сертификат на систему менеджмента качества (</w:t>
      </w:r>
      <w:r>
        <w:rPr>
          <w:rFonts w:ascii="Times New Roman" w:eastAsia="Times New Roman" w:hAnsi="Times New Roman" w:cs="Times New Roman"/>
          <w:color w:val="2D2D2D"/>
          <w:spacing w:val="2"/>
          <w:lang w:eastAsia="ru-RU"/>
        </w:rPr>
        <w:t>копия сертификата) (схема 2с);</w:t>
      </w:r>
      <w:r>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t>иные документы по выбору заявителя, послужившие основанием для подтверждения соответствия изделий требованиям настоящего технического регламента (при наличии);</w:t>
      </w:r>
      <w:r w:rsidRPr="009147E8">
        <w:rPr>
          <w:rFonts w:ascii="Times New Roman" w:eastAsia="Times New Roman" w:hAnsi="Times New Roman" w:cs="Times New Roman"/>
          <w:color w:val="2D2D2D"/>
          <w:spacing w:val="2"/>
          <w:lang w:eastAsia="ru-RU"/>
        </w:rPr>
        <w:br/>
      </w:r>
      <w:proofErr w:type="gramEnd"/>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в) подает в орган по сертификации, включенный в Единый реестр, заявку на сертификацию изделий (с приложением технической документации). В заявке указываются сведения о документе, на соответствие требованиям которого сертифицирована система менеджмента качества (схема 2с), а также об идентифицирующих признаках партии изделий и входящих в нее единиц продукции (схема 3с);</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г) наносит единый знак обращения продукции на рынке Союза после завершения процедуры подтверждения соответствия;</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д) в случае внесения изменений в конструкцию изделий или технологию их производства, которые могут повлиять на соответствие таких изделий требованиям настоящего технического регламента, заранее извещает об этом орган по сертификации (схема 1с);</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е) формирует после завершения процедуры подтверждения соответствия комплект документов, который включает в себя документы, предусмотренные подпунктом "б" настоящего пункта, протокол (протоколы) испытаний, результаты анализа состояния производства (схема 1с) и сертификат соответствия.</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lastRenderedPageBreak/>
        <w:t>29. При сертификации изделий электротехники и радиоэлектроники орган по сертификации, включенный в Единый реестр:</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анализирует техническую документацию, представленную заявителем, и информирует заявителя о своем решении (с указанием условия проведения сертификации);</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б) проводит идентификацию образцов изделий и отбор их у заявителя для проведения испытаний;</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в) обеспечивает проведение испытаний образцов изделий (партии изделий (выборки из партии) (схема 3с)) в аккредитованной испытательной лаборатории (центре), включенной в Единый реестр;</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г) проводит анализ состояния производства заявителя, результаты которого оформляются актом (схема 1с);</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д) при положительных результатах испытаний и анализа состояния производства оформляет сертификат соответствия по единой </w:t>
      </w:r>
      <w:hyperlink r:id="rId9" w:history="1">
        <w:r w:rsidRPr="009147E8">
          <w:rPr>
            <w:rFonts w:ascii="Times New Roman" w:eastAsia="Times New Roman" w:hAnsi="Times New Roman" w:cs="Times New Roman"/>
            <w:color w:val="00466E"/>
            <w:spacing w:val="2"/>
            <w:u w:val="single"/>
            <w:lang w:eastAsia="ru-RU"/>
          </w:rPr>
          <w:t>форме</w:t>
        </w:r>
      </w:hyperlink>
      <w:r w:rsidRPr="009147E8">
        <w:rPr>
          <w:rFonts w:ascii="Times New Roman" w:eastAsia="Times New Roman" w:hAnsi="Times New Roman" w:cs="Times New Roman"/>
          <w:color w:val="2D2D2D"/>
          <w:spacing w:val="2"/>
          <w:lang w:eastAsia="ru-RU"/>
        </w:rPr>
        <w:t>, утвержденной </w:t>
      </w:r>
      <w:hyperlink r:id="rId10" w:history="1">
        <w:r w:rsidRPr="009147E8">
          <w:rPr>
            <w:rFonts w:ascii="Times New Roman" w:eastAsia="Times New Roman" w:hAnsi="Times New Roman" w:cs="Times New Roman"/>
            <w:color w:val="00466E"/>
            <w:spacing w:val="2"/>
            <w:u w:val="single"/>
            <w:lang w:eastAsia="ru-RU"/>
          </w:rPr>
          <w:t>Решением Коллегии Евразийской экономической комиссии от 25 декабря 2012 года N 293</w:t>
        </w:r>
      </w:hyperlink>
      <w:r w:rsidRPr="009147E8">
        <w:rPr>
          <w:rFonts w:ascii="Times New Roman" w:eastAsia="Times New Roman" w:hAnsi="Times New Roman" w:cs="Times New Roman"/>
          <w:color w:val="2D2D2D"/>
          <w:spacing w:val="2"/>
          <w:lang w:eastAsia="ru-RU"/>
        </w:rPr>
        <w:t>, и выдает его заявителю;</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е) вносит сведения о сертификате соответствия в единый реестр выданных сертификатов соответствия и зарегистрированных деклараций о соответствии;</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ж)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(или) анализа состояния производства (схема 1с);</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з)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анализа результатов инспекционного контроля органа по сертификации системы менеджмента качества в отношении сертифицированной системы менеджмента качества (схема 2с);</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и) при положительных результатах инспекционного контроля подтверждает действие сертификата соответствия и вносит в акт инспекционного контроля соответствующую запись, при отрицательных результатах инспекционного контроля принимает решение о приостановлении либо об отмене действия сертификата соответствия и доводит информацию о принятом решении до заявителя (схемы 1с и 2с).</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30. В случае осуществления подтверждения соответствия (декларирования соответствия или сертификации) по схемам, предусматривающим сертификацию системы менеджмента качества, работы по сертификации такой системы осуществляются органом по сертификации системы менеджмента качества, зарегистрированным на территории государства-члена в соответствии с законодательством этого государства и аккредитованным в национальной системе по аккредитации государства-члена.</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lastRenderedPageBreak/>
        <w:t>31. Срок действия сертификата соответствия для изделий электротехники и радиоэлектроники, выпускаемых серийно, составляет не более 5 лет. Для партии изделий электротехники и радиоэлектроники срок действия сертификата соответствия не устанавливается.</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32. Комплект документов, формируемый после подтверждения соответствия изделий электротехники и радиоэлектроники, хранится:</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а) для изделий, выпускаемых серийно, - у заявителя не менее 10 лет со дня прекращения действия декларации о соответствии или сертификата соответствия;</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б) для партии изделий - у заявителя не менее 10 лет со дня окончания реализации партии изделий;</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4C4C4C"/>
          <w:spacing w:val="2"/>
          <w:lang w:eastAsia="ru-RU"/>
        </w:rPr>
      </w:pPr>
      <w:r w:rsidRPr="009147E8">
        <w:rPr>
          <w:rFonts w:ascii="Times New Roman" w:eastAsia="Times New Roman" w:hAnsi="Times New Roman" w:cs="Times New Roman"/>
          <w:color w:val="2D2D2D"/>
          <w:spacing w:val="2"/>
          <w:lang w:eastAsia="ru-RU"/>
        </w:rPr>
        <w:t>в) для изделия - у изготовителя (уполномоченного изготовителем лица) не менее 10 лет со дня снятия с производства (прекращения производства) этого изделия.</w:t>
      </w: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2D2D2D"/>
          <w:spacing w:val="2"/>
          <w:lang w:eastAsia="ru-RU"/>
        </w:rPr>
        <w:br/>
      </w:r>
      <w:r w:rsidRPr="009147E8">
        <w:rPr>
          <w:rFonts w:ascii="Times New Roman" w:eastAsia="Times New Roman" w:hAnsi="Times New Roman" w:cs="Times New Roman"/>
          <w:color w:val="4C4C4C"/>
          <w:spacing w:val="2"/>
          <w:lang w:eastAsia="ru-RU"/>
        </w:rPr>
        <w:t>VIII. Маркировка единым знаком обращения продукции на рынке Союза</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33. Изделие электротехники и радиоэлектроники, соответствующее требованиям настоящего технического регламента и прошедшее процедуру подтверждения соответствия согласно разделу VII настоящего технического регламента, должно иметь маркировку единым знаком обращения продукции на рынке Союза.</w:t>
      </w:r>
      <w:r w:rsidRPr="009147E8">
        <w:rPr>
          <w:rFonts w:ascii="Times New Roman" w:eastAsia="Times New Roman" w:hAnsi="Times New Roman" w:cs="Times New Roman"/>
          <w:color w:val="2D2D2D"/>
          <w:spacing w:val="2"/>
          <w:lang w:eastAsia="ru-RU"/>
        </w:rPr>
        <w:br/>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34. Маркировка единым знаком обращения продукции на рынке Союза осуществляется перед выпуском изделия электротехники и радиоэлектроники в обращение на рынке Союза.</w:t>
      </w:r>
      <w:r w:rsidRPr="009147E8">
        <w:rPr>
          <w:rFonts w:ascii="Times New Roman" w:eastAsia="Times New Roman" w:hAnsi="Times New Roman" w:cs="Times New Roman"/>
          <w:color w:val="2D2D2D"/>
          <w:spacing w:val="2"/>
          <w:lang w:eastAsia="ru-RU"/>
        </w:rPr>
        <w:br/>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35. Единый знак обращения продукции на рынке Союза наносится на каждое изделие электротехники и радиоэлектроники любым способом, обеспечивающим четкое и ясное изображение в течение всего срока службы изделия, а также приводится в прилагаемых к нему эксплуатационных документах.</w:t>
      </w:r>
    </w:p>
    <w:p w:rsid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br/>
        <w:t>При невозможности нанесения единого знака обращения продукции на рынке Союза на изделие электротехники и радиоэлектроники допускается его нанесение только на упаковку изделия и в прилагаемых к нему эксплуатационных документах.</w:t>
      </w: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147E8" w:rsidRPr="009147E8" w:rsidRDefault="009147E8" w:rsidP="009147E8">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147E8">
        <w:rPr>
          <w:rFonts w:ascii="Times New Roman" w:eastAsia="Times New Roman" w:hAnsi="Times New Roman" w:cs="Times New Roman"/>
          <w:color w:val="2D2D2D"/>
          <w:spacing w:val="2"/>
          <w:lang w:eastAsia="ru-RU"/>
        </w:rPr>
        <w:t>36. Изделие электротехники и радиоэлектроники маркируется единым знаком обращения продукции на рынке Союза при его соответствии требованиям всех технических регламентов Союза (Таможенного союза), действие которых на него распространяется. </w:t>
      </w:r>
    </w:p>
    <w:p w:rsidR="009147E8" w:rsidRDefault="009147E8" w:rsidP="009147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9147E8" w:rsidRDefault="009147E8" w:rsidP="009147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9147E8" w:rsidRDefault="009147E8" w:rsidP="009147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9147E8" w:rsidRPr="009147E8" w:rsidRDefault="009147E8" w:rsidP="009147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147E8">
        <w:rPr>
          <w:rFonts w:ascii="Arial" w:eastAsia="Times New Roman" w:hAnsi="Arial" w:cs="Arial"/>
          <w:color w:val="3C3C3C"/>
          <w:spacing w:val="2"/>
          <w:sz w:val="41"/>
          <w:szCs w:val="41"/>
          <w:lang w:eastAsia="ru-RU"/>
        </w:rPr>
        <w:lastRenderedPageBreak/>
        <w:t>Приложение N 1. Перечень изделий электротехники и радиоэлектроники, на которые распространяется действие технического регламента Евразийского экономического союза "Об ограничении применения опасных веществ в изделиях электротехники и ...</w:t>
      </w:r>
    </w:p>
    <w:p w:rsidR="009147E8" w:rsidRPr="009147E8" w:rsidRDefault="009147E8" w:rsidP="009147E8">
      <w:pPr>
        <w:shd w:val="clear" w:color="auto" w:fill="FFFFFF"/>
        <w:spacing w:after="0" w:line="288" w:lineRule="atLeast"/>
        <w:jc w:val="both"/>
        <w:textAlignment w:val="baseline"/>
        <w:rPr>
          <w:rFonts w:ascii="Arial" w:eastAsia="Times New Roman" w:hAnsi="Arial" w:cs="Arial"/>
          <w:color w:val="2D2D2D"/>
          <w:spacing w:val="2"/>
          <w:sz w:val="21"/>
          <w:szCs w:val="21"/>
          <w:lang w:eastAsia="ru-RU"/>
        </w:rPr>
      </w:pPr>
      <w:r>
        <w:rPr>
          <w:rFonts w:ascii="Arial" w:eastAsia="Times New Roman" w:hAnsi="Arial" w:cs="Arial"/>
          <w:color w:val="3C3C3C"/>
          <w:spacing w:val="2"/>
          <w:sz w:val="41"/>
          <w:szCs w:val="41"/>
          <w:lang w:eastAsia="ru-RU"/>
        </w:rPr>
        <w:t>     </w:t>
      </w:r>
      <w:r w:rsidRPr="009147E8">
        <w:rPr>
          <w:rFonts w:ascii="Arial" w:eastAsia="Times New Roman" w:hAnsi="Arial" w:cs="Arial"/>
          <w:color w:val="2D2D2D"/>
          <w:spacing w:val="2"/>
          <w:sz w:val="21"/>
          <w:szCs w:val="21"/>
          <w:lang w:eastAsia="ru-RU"/>
        </w:rPr>
        <w:t>1. Электрические аппараты и приборы бытового назначения:</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а) для приготовления и хранения пищи и механизации кухонных работ, а также прочее кухонное оборудование;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б) для обработки (стирки, глажки, сушки, чистки) белья, одежды и обуви;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в) для чистки и уборки помещений;</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г) для поддержания и регулировки микроклимата в помещениях;</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д) санитарно-гигиенические;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е) для ухода за волосами, ногтями и кожей;</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ж) для обогрева тела;</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 xml:space="preserve">з) </w:t>
      </w:r>
      <w:proofErr w:type="spellStart"/>
      <w:r w:rsidRPr="009147E8">
        <w:rPr>
          <w:rFonts w:ascii="Arial" w:eastAsia="Times New Roman" w:hAnsi="Arial" w:cs="Arial"/>
          <w:color w:val="2D2D2D"/>
          <w:spacing w:val="2"/>
          <w:sz w:val="21"/>
          <w:szCs w:val="21"/>
          <w:lang w:eastAsia="ru-RU"/>
        </w:rPr>
        <w:t>вибромассажные</w:t>
      </w:r>
      <w:proofErr w:type="spellEnd"/>
      <w:r w:rsidRPr="009147E8">
        <w:rPr>
          <w:rFonts w:ascii="Arial" w:eastAsia="Times New Roman" w:hAnsi="Arial" w:cs="Arial"/>
          <w:color w:val="2D2D2D"/>
          <w:spacing w:val="2"/>
          <w:sz w:val="21"/>
          <w:szCs w:val="21"/>
          <w:lang w:eastAsia="ru-RU"/>
        </w:rPr>
        <w:t>;</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и) игровое, спортивное и тренажерное оборудование;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к) аудио- и видеоаппаратура, приемники теле- и радиовещания;</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л) швейные и вязальные;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м) блоки питания, зарядные устройства, стабилизаторы напряжения;</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н) для садово-огородного хозяйства;</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о) для аквариумов и садовых водоемов;</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п) электронасосы;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lastRenderedPageBreak/>
        <w:t>р) часы электрические и электронные;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с) калькуляторы;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 xml:space="preserve">т) изделия </w:t>
      </w:r>
      <w:proofErr w:type="spellStart"/>
      <w:r w:rsidRPr="009147E8">
        <w:rPr>
          <w:rFonts w:ascii="Arial" w:eastAsia="Times New Roman" w:hAnsi="Arial" w:cs="Arial"/>
          <w:color w:val="2D2D2D"/>
          <w:spacing w:val="2"/>
          <w:sz w:val="21"/>
          <w:szCs w:val="21"/>
          <w:lang w:eastAsia="ru-RU"/>
        </w:rPr>
        <w:t>электроустановочные</w:t>
      </w:r>
      <w:proofErr w:type="spellEnd"/>
      <w:r w:rsidRPr="009147E8">
        <w:rPr>
          <w:rFonts w:ascii="Arial" w:eastAsia="Times New Roman" w:hAnsi="Arial" w:cs="Arial"/>
          <w:color w:val="2D2D2D"/>
          <w:spacing w:val="2"/>
          <w:sz w:val="21"/>
          <w:szCs w:val="21"/>
          <w:lang w:eastAsia="ru-RU"/>
        </w:rPr>
        <w:t>;</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у) удлинители.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2. Электронные вычислительные машины и подключаемые к ним устройства, включая их комбинации: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а) серверы, системные блоки персональных компьютеров;</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б) ноутбуки;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в) планшетные, карманные, наладонные и другие малогабаритные компьютеры;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 xml:space="preserve">г) клавиатуры, манипуляторы, </w:t>
      </w:r>
      <w:proofErr w:type="spellStart"/>
      <w:r w:rsidRPr="009147E8">
        <w:rPr>
          <w:rFonts w:ascii="Arial" w:eastAsia="Times New Roman" w:hAnsi="Arial" w:cs="Arial"/>
          <w:color w:val="2D2D2D"/>
          <w:spacing w:val="2"/>
          <w:sz w:val="21"/>
          <w:szCs w:val="21"/>
          <w:lang w:eastAsia="ru-RU"/>
        </w:rPr>
        <w:t>треккеры</w:t>
      </w:r>
      <w:proofErr w:type="spellEnd"/>
      <w:r w:rsidRPr="009147E8">
        <w:rPr>
          <w:rFonts w:ascii="Arial" w:eastAsia="Times New Roman" w:hAnsi="Arial" w:cs="Arial"/>
          <w:color w:val="2D2D2D"/>
          <w:spacing w:val="2"/>
          <w:sz w:val="21"/>
          <w:szCs w:val="21"/>
          <w:lang w:eastAsia="ru-RU"/>
        </w:rPr>
        <w:t xml:space="preserve"> и другие устройства управления и ввода (компьютерные мышки, джойстики, шлемы, очки);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д) сменные накопители информации;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е) мониторы;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ж) принтеры;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з) сканеры;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и) акустические системы и наушники;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к) мультимедийные проекторы;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л) считыватели биометрической информации;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м) веб-камеры;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н) модемы;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о) блоки бесперебойного питания.</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3. Средства электросвязи (терминальные телекоммуникационные устройства):</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а) телефоны стационарные и мобильные;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б) телефоны-автоматы;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lastRenderedPageBreak/>
        <w:t>в) телефаксы;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г) телексы;</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д) переносные и портативные радиостанции;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е) метки радиочастотной идентификации.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4. Копировальные машины и иное электрическое офисное (конторское) оборудование.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5. Инструмент электрифицированный (машины ручные и переносные электрические).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6. Источники света и оборудование световое, включая оборудование, встраиваемое в мебель.</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7. Инструменты электромузыкальные.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8. Автоматы игровые и торговые.</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9. Кассовые аппараты, билетопечатающие машины, считыватели идентификационных карт, банкоматы, информационные киоски.</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10. Кабели, провода и шнуры, предназначенные для использования при номинальном напряжении не более 500</w:t>
      </w:r>
      <w:proofErr w:type="gramStart"/>
      <w:r w:rsidRPr="009147E8">
        <w:rPr>
          <w:rFonts w:ascii="Arial" w:eastAsia="Times New Roman" w:hAnsi="Arial" w:cs="Arial"/>
          <w:color w:val="2D2D2D"/>
          <w:spacing w:val="2"/>
          <w:sz w:val="21"/>
          <w:szCs w:val="21"/>
          <w:lang w:eastAsia="ru-RU"/>
        </w:rPr>
        <w:t xml:space="preserve"> В</w:t>
      </w:r>
      <w:proofErr w:type="gramEnd"/>
      <w:r w:rsidRPr="009147E8">
        <w:rPr>
          <w:rFonts w:ascii="Arial" w:eastAsia="Times New Roman" w:hAnsi="Arial" w:cs="Arial"/>
          <w:color w:val="2D2D2D"/>
          <w:spacing w:val="2"/>
          <w:sz w:val="21"/>
          <w:szCs w:val="21"/>
          <w:lang w:eastAsia="ru-RU"/>
        </w:rPr>
        <w:t xml:space="preserve"> переменного и (или) постоянного тока, за исключением волоконно-оптических кабелей.</w:t>
      </w:r>
      <w:r w:rsidRPr="009147E8">
        <w:rPr>
          <w:rFonts w:ascii="Arial" w:eastAsia="Times New Roman" w:hAnsi="Arial" w:cs="Arial"/>
          <w:color w:val="2D2D2D"/>
          <w:spacing w:val="2"/>
          <w:sz w:val="21"/>
          <w:szCs w:val="21"/>
          <w:lang w:eastAsia="ru-RU"/>
        </w:rPr>
        <w:br/>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11. Выключатели автоматические и устройства защитного отключения.</w:t>
      </w:r>
      <w:r w:rsidRPr="009147E8">
        <w:rPr>
          <w:rFonts w:ascii="Arial" w:eastAsia="Times New Roman" w:hAnsi="Arial" w:cs="Arial"/>
          <w:color w:val="2D2D2D"/>
          <w:spacing w:val="2"/>
          <w:sz w:val="21"/>
          <w:szCs w:val="21"/>
          <w:lang w:eastAsia="ru-RU"/>
        </w:rPr>
        <w:br/>
      </w: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 xml:space="preserve">12. Пожарные, охранные и пожарно-охранные </w:t>
      </w:r>
      <w:proofErr w:type="spellStart"/>
      <w:r w:rsidRPr="009147E8">
        <w:rPr>
          <w:rFonts w:ascii="Arial" w:eastAsia="Times New Roman" w:hAnsi="Arial" w:cs="Arial"/>
          <w:color w:val="2D2D2D"/>
          <w:spacing w:val="2"/>
          <w:sz w:val="21"/>
          <w:szCs w:val="21"/>
          <w:lang w:eastAsia="ru-RU"/>
        </w:rPr>
        <w:t>извещатели</w:t>
      </w:r>
      <w:proofErr w:type="spellEnd"/>
      <w:r w:rsidRPr="009147E8">
        <w:rPr>
          <w:rFonts w:ascii="Arial" w:eastAsia="Times New Roman" w:hAnsi="Arial" w:cs="Arial"/>
          <w:color w:val="2D2D2D"/>
          <w:spacing w:val="2"/>
          <w:sz w:val="21"/>
          <w:szCs w:val="21"/>
          <w:lang w:eastAsia="ru-RU"/>
        </w:rPr>
        <w:t>.</w:t>
      </w:r>
      <w:r w:rsidRPr="009147E8">
        <w:rPr>
          <w:rFonts w:ascii="Arial" w:eastAsia="Times New Roman" w:hAnsi="Arial" w:cs="Arial"/>
          <w:color w:val="2D2D2D"/>
          <w:spacing w:val="2"/>
          <w:sz w:val="21"/>
          <w:szCs w:val="21"/>
          <w:lang w:eastAsia="ru-RU"/>
        </w:rPr>
        <w:br/>
      </w:r>
      <w:r w:rsidRPr="009147E8">
        <w:rPr>
          <w:rFonts w:ascii="Arial" w:eastAsia="Times New Roman" w:hAnsi="Arial" w:cs="Arial"/>
          <w:color w:val="2D2D2D"/>
          <w:spacing w:val="2"/>
          <w:sz w:val="21"/>
          <w:szCs w:val="21"/>
          <w:lang w:eastAsia="ru-RU"/>
        </w:rPr>
        <w:br/>
      </w: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bookmarkStart w:id="0" w:name="_GoBack"/>
      <w:bookmarkEnd w:id="0"/>
    </w:p>
    <w:p w:rsidR="009147E8" w:rsidRPr="009147E8" w:rsidRDefault="009147E8" w:rsidP="009147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147E8">
        <w:rPr>
          <w:rFonts w:ascii="Arial" w:eastAsia="Times New Roman" w:hAnsi="Arial" w:cs="Arial"/>
          <w:color w:val="3C3C3C"/>
          <w:spacing w:val="2"/>
          <w:sz w:val="41"/>
          <w:szCs w:val="41"/>
          <w:lang w:eastAsia="ru-RU"/>
        </w:rPr>
        <w:lastRenderedPageBreak/>
        <w:t>Приложение N 2. Перечень опасных веществ, содержание которых в изделиях электротехники и радиоэлектроники с превышением допустимой концентрации в однородных (гомогенных) материалах, применяемых в конструкциях изделий электротехники и ...</w:t>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69"/>
        <w:gridCol w:w="4186"/>
      </w:tblGrid>
      <w:tr w:rsidR="009147E8" w:rsidRPr="009147E8" w:rsidTr="009147E8">
        <w:trPr>
          <w:trHeight w:val="10"/>
        </w:trPr>
        <w:tc>
          <w:tcPr>
            <w:tcW w:w="6283" w:type="dxa"/>
            <w:hideMark/>
          </w:tcPr>
          <w:p w:rsidR="009147E8" w:rsidRPr="009147E8" w:rsidRDefault="009147E8" w:rsidP="009147E8">
            <w:pPr>
              <w:spacing w:after="0" w:line="240" w:lineRule="auto"/>
              <w:rPr>
                <w:rFonts w:ascii="Times New Roman" w:eastAsia="Times New Roman" w:hAnsi="Times New Roman" w:cs="Times New Roman"/>
                <w:sz w:val="2"/>
                <w:szCs w:val="24"/>
                <w:lang w:eastAsia="ru-RU"/>
              </w:rPr>
            </w:pPr>
          </w:p>
        </w:tc>
        <w:tc>
          <w:tcPr>
            <w:tcW w:w="5174" w:type="dxa"/>
            <w:hideMark/>
          </w:tcPr>
          <w:p w:rsidR="009147E8" w:rsidRPr="009147E8" w:rsidRDefault="009147E8" w:rsidP="009147E8">
            <w:pPr>
              <w:spacing w:after="0" w:line="240" w:lineRule="auto"/>
              <w:rPr>
                <w:rFonts w:ascii="Times New Roman" w:eastAsia="Times New Roman" w:hAnsi="Times New Roman" w:cs="Times New Roman"/>
                <w:sz w:val="2"/>
                <w:szCs w:val="24"/>
                <w:lang w:eastAsia="ru-RU"/>
              </w:rPr>
            </w:pPr>
          </w:p>
        </w:tc>
      </w:tr>
      <w:tr w:rsidR="009147E8" w:rsidRPr="009147E8" w:rsidTr="009147E8">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Наименование опасного вещества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Допустимая концентрация опасного вещества в однородных (гомогенных) материалах в весовых процентах, не более</w:t>
            </w:r>
          </w:p>
        </w:tc>
      </w:tr>
      <w:tr w:rsidR="009147E8" w:rsidRPr="009147E8" w:rsidTr="009147E8">
        <w:tc>
          <w:tcPr>
            <w:tcW w:w="6283" w:type="dxa"/>
            <w:tcBorders>
              <w:top w:val="single" w:sz="6" w:space="0" w:color="000000"/>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 Свинец</w:t>
            </w:r>
          </w:p>
        </w:tc>
        <w:tc>
          <w:tcPr>
            <w:tcW w:w="5174" w:type="dxa"/>
            <w:tcBorders>
              <w:top w:val="single" w:sz="6" w:space="0" w:color="000000"/>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0,1</w:t>
            </w:r>
          </w:p>
        </w:tc>
      </w:tr>
      <w:tr w:rsidR="009147E8" w:rsidRPr="009147E8" w:rsidTr="009147E8">
        <w:tc>
          <w:tcPr>
            <w:tcW w:w="6283"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 Ртуть</w:t>
            </w:r>
          </w:p>
        </w:tc>
        <w:tc>
          <w:tcPr>
            <w:tcW w:w="517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0,1</w:t>
            </w:r>
          </w:p>
        </w:tc>
      </w:tr>
      <w:tr w:rsidR="009147E8" w:rsidRPr="009147E8" w:rsidTr="009147E8">
        <w:tc>
          <w:tcPr>
            <w:tcW w:w="6283"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 Кадмий</w:t>
            </w:r>
          </w:p>
        </w:tc>
        <w:tc>
          <w:tcPr>
            <w:tcW w:w="517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0,01</w:t>
            </w:r>
          </w:p>
        </w:tc>
      </w:tr>
      <w:tr w:rsidR="009147E8" w:rsidRPr="009147E8" w:rsidTr="009147E8">
        <w:tc>
          <w:tcPr>
            <w:tcW w:w="6283"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4. Шестивалентный хром</w:t>
            </w:r>
          </w:p>
        </w:tc>
        <w:tc>
          <w:tcPr>
            <w:tcW w:w="517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0,1</w:t>
            </w:r>
          </w:p>
        </w:tc>
      </w:tr>
      <w:tr w:rsidR="009147E8" w:rsidRPr="009147E8" w:rsidTr="009147E8">
        <w:tc>
          <w:tcPr>
            <w:tcW w:w="6283"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5. </w:t>
            </w:r>
            <w:proofErr w:type="spellStart"/>
            <w:r w:rsidRPr="009147E8">
              <w:rPr>
                <w:rFonts w:ascii="Times New Roman" w:eastAsia="Times New Roman" w:hAnsi="Times New Roman" w:cs="Times New Roman"/>
                <w:color w:val="2D2D2D"/>
                <w:sz w:val="21"/>
                <w:szCs w:val="21"/>
                <w:lang w:eastAsia="ru-RU"/>
              </w:rPr>
              <w:t>Полибромированные</w:t>
            </w:r>
            <w:proofErr w:type="spellEnd"/>
            <w:r w:rsidRPr="009147E8">
              <w:rPr>
                <w:rFonts w:ascii="Times New Roman" w:eastAsia="Times New Roman" w:hAnsi="Times New Roman" w:cs="Times New Roman"/>
                <w:color w:val="2D2D2D"/>
                <w:sz w:val="21"/>
                <w:szCs w:val="21"/>
                <w:lang w:eastAsia="ru-RU"/>
              </w:rPr>
              <w:t xml:space="preserve"> дифенилы</w:t>
            </w:r>
          </w:p>
        </w:tc>
        <w:tc>
          <w:tcPr>
            <w:tcW w:w="517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0,1</w:t>
            </w:r>
          </w:p>
        </w:tc>
      </w:tr>
      <w:tr w:rsidR="009147E8" w:rsidRPr="009147E8" w:rsidTr="009147E8">
        <w:tc>
          <w:tcPr>
            <w:tcW w:w="6283"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6. </w:t>
            </w:r>
            <w:proofErr w:type="spellStart"/>
            <w:r w:rsidRPr="009147E8">
              <w:rPr>
                <w:rFonts w:ascii="Times New Roman" w:eastAsia="Times New Roman" w:hAnsi="Times New Roman" w:cs="Times New Roman"/>
                <w:color w:val="2D2D2D"/>
                <w:sz w:val="21"/>
                <w:szCs w:val="21"/>
                <w:lang w:eastAsia="ru-RU"/>
              </w:rPr>
              <w:t>Полибромированные</w:t>
            </w:r>
            <w:proofErr w:type="spellEnd"/>
            <w:r w:rsidRPr="009147E8">
              <w:rPr>
                <w:rFonts w:ascii="Times New Roman" w:eastAsia="Times New Roman" w:hAnsi="Times New Roman" w:cs="Times New Roman"/>
                <w:color w:val="2D2D2D"/>
                <w:sz w:val="21"/>
                <w:szCs w:val="21"/>
                <w:lang w:eastAsia="ru-RU"/>
              </w:rPr>
              <w:t xml:space="preserve"> </w:t>
            </w:r>
            <w:proofErr w:type="spellStart"/>
            <w:r w:rsidRPr="009147E8">
              <w:rPr>
                <w:rFonts w:ascii="Times New Roman" w:eastAsia="Times New Roman" w:hAnsi="Times New Roman" w:cs="Times New Roman"/>
                <w:color w:val="2D2D2D"/>
                <w:sz w:val="21"/>
                <w:szCs w:val="21"/>
                <w:lang w:eastAsia="ru-RU"/>
              </w:rPr>
              <w:t>дифенилэфиры</w:t>
            </w:r>
            <w:proofErr w:type="spellEnd"/>
          </w:p>
        </w:tc>
        <w:tc>
          <w:tcPr>
            <w:tcW w:w="517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0,1</w:t>
            </w:r>
          </w:p>
        </w:tc>
      </w:tr>
    </w:tbl>
    <w:p w:rsidR="009147E8" w:rsidRPr="009147E8" w:rsidRDefault="009147E8" w:rsidP="009147E8">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9147E8">
        <w:rPr>
          <w:rFonts w:ascii="Arial" w:eastAsia="Times New Roman" w:hAnsi="Arial" w:cs="Arial"/>
          <w:color w:val="3C3C3C"/>
          <w:spacing w:val="2"/>
          <w:sz w:val="41"/>
          <w:szCs w:val="41"/>
          <w:lang w:eastAsia="ru-RU"/>
        </w:rPr>
        <w:t>Приложение N 3. Специальные требования по ограничению применения опасных веществ в изделиях электротехники и радиоэлектроники</w:t>
      </w:r>
    </w:p>
    <w:p w:rsidR="009147E8" w:rsidRPr="009147E8" w:rsidRDefault="009147E8" w:rsidP="009147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t>Приложение N 3</w:t>
      </w:r>
      <w:r w:rsidRPr="009147E8">
        <w:rPr>
          <w:rFonts w:ascii="Arial" w:eastAsia="Times New Roman" w:hAnsi="Arial" w:cs="Arial"/>
          <w:color w:val="2D2D2D"/>
          <w:spacing w:val="2"/>
          <w:sz w:val="21"/>
          <w:szCs w:val="21"/>
          <w:lang w:eastAsia="ru-RU"/>
        </w:rPr>
        <w:br/>
        <w:t>к техническому регламенту</w:t>
      </w:r>
      <w:r w:rsidRPr="009147E8">
        <w:rPr>
          <w:rFonts w:ascii="Arial" w:eastAsia="Times New Roman" w:hAnsi="Arial" w:cs="Arial"/>
          <w:color w:val="2D2D2D"/>
          <w:spacing w:val="2"/>
          <w:sz w:val="21"/>
          <w:szCs w:val="21"/>
          <w:lang w:eastAsia="ru-RU"/>
        </w:rPr>
        <w:br/>
        <w:t>Евразийского экономического союза</w:t>
      </w:r>
      <w:r w:rsidRPr="009147E8">
        <w:rPr>
          <w:rFonts w:ascii="Arial" w:eastAsia="Times New Roman" w:hAnsi="Arial" w:cs="Arial"/>
          <w:color w:val="2D2D2D"/>
          <w:spacing w:val="2"/>
          <w:sz w:val="21"/>
          <w:szCs w:val="21"/>
          <w:lang w:eastAsia="ru-RU"/>
        </w:rPr>
        <w:br/>
        <w:t>"Об ограничении применения опасных</w:t>
      </w:r>
      <w:r w:rsidRPr="009147E8">
        <w:rPr>
          <w:rFonts w:ascii="Arial" w:eastAsia="Times New Roman" w:hAnsi="Arial" w:cs="Arial"/>
          <w:color w:val="2D2D2D"/>
          <w:spacing w:val="2"/>
          <w:sz w:val="21"/>
          <w:szCs w:val="21"/>
          <w:lang w:eastAsia="ru-RU"/>
        </w:rPr>
        <w:br/>
        <w:t>веществ в изделиях электротехники</w:t>
      </w:r>
      <w:r w:rsidRPr="009147E8">
        <w:rPr>
          <w:rFonts w:ascii="Arial" w:eastAsia="Times New Roman" w:hAnsi="Arial" w:cs="Arial"/>
          <w:color w:val="2D2D2D"/>
          <w:spacing w:val="2"/>
          <w:sz w:val="21"/>
          <w:szCs w:val="21"/>
          <w:lang w:eastAsia="ru-RU"/>
        </w:rPr>
        <w:br/>
        <w:t>и радиоэлектроники" (</w:t>
      </w:r>
      <w:proofErr w:type="gramStart"/>
      <w:r w:rsidRPr="009147E8">
        <w:rPr>
          <w:rFonts w:ascii="Arial" w:eastAsia="Times New Roman" w:hAnsi="Arial" w:cs="Arial"/>
          <w:color w:val="2D2D2D"/>
          <w:spacing w:val="2"/>
          <w:sz w:val="21"/>
          <w:szCs w:val="21"/>
          <w:lang w:eastAsia="ru-RU"/>
        </w:rPr>
        <w:t>ТР</w:t>
      </w:r>
      <w:proofErr w:type="gramEnd"/>
      <w:r w:rsidRPr="009147E8">
        <w:rPr>
          <w:rFonts w:ascii="Arial" w:eastAsia="Times New Roman" w:hAnsi="Arial" w:cs="Arial"/>
          <w:color w:val="2D2D2D"/>
          <w:spacing w:val="2"/>
          <w:sz w:val="21"/>
          <w:szCs w:val="21"/>
          <w:lang w:eastAsia="ru-RU"/>
        </w:rPr>
        <w:t xml:space="preserve"> ЕАЭС 037/2016)</w:t>
      </w:r>
    </w:p>
    <w:p w:rsidR="009147E8" w:rsidRPr="009147E8" w:rsidRDefault="009147E8" w:rsidP="009147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147E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9"/>
        <w:gridCol w:w="5543"/>
        <w:gridCol w:w="3323"/>
      </w:tblGrid>
      <w:tr w:rsidR="009147E8" w:rsidRPr="009147E8" w:rsidTr="009147E8">
        <w:trPr>
          <w:trHeight w:val="10"/>
        </w:trPr>
        <w:tc>
          <w:tcPr>
            <w:tcW w:w="554" w:type="dxa"/>
            <w:hideMark/>
          </w:tcPr>
          <w:p w:rsidR="009147E8" w:rsidRPr="009147E8" w:rsidRDefault="009147E8" w:rsidP="009147E8">
            <w:pPr>
              <w:spacing w:after="0" w:line="240" w:lineRule="auto"/>
              <w:rPr>
                <w:rFonts w:ascii="Times New Roman" w:eastAsia="Times New Roman" w:hAnsi="Times New Roman" w:cs="Times New Roman"/>
                <w:sz w:val="2"/>
                <w:szCs w:val="24"/>
                <w:lang w:eastAsia="ru-RU"/>
              </w:rPr>
            </w:pPr>
          </w:p>
        </w:tc>
        <w:tc>
          <w:tcPr>
            <w:tcW w:w="7022" w:type="dxa"/>
            <w:hideMark/>
          </w:tcPr>
          <w:p w:rsidR="009147E8" w:rsidRPr="009147E8" w:rsidRDefault="009147E8" w:rsidP="009147E8">
            <w:pPr>
              <w:spacing w:after="0" w:line="240" w:lineRule="auto"/>
              <w:rPr>
                <w:rFonts w:ascii="Times New Roman" w:eastAsia="Times New Roman" w:hAnsi="Times New Roman" w:cs="Times New Roman"/>
                <w:sz w:val="2"/>
                <w:szCs w:val="24"/>
                <w:lang w:eastAsia="ru-RU"/>
              </w:rPr>
            </w:pPr>
          </w:p>
        </w:tc>
        <w:tc>
          <w:tcPr>
            <w:tcW w:w="3881" w:type="dxa"/>
            <w:hideMark/>
          </w:tcPr>
          <w:p w:rsidR="009147E8" w:rsidRPr="009147E8" w:rsidRDefault="009147E8" w:rsidP="009147E8">
            <w:pPr>
              <w:spacing w:after="0" w:line="240" w:lineRule="auto"/>
              <w:rPr>
                <w:rFonts w:ascii="Times New Roman" w:eastAsia="Times New Roman" w:hAnsi="Times New Roman" w:cs="Times New Roman"/>
                <w:sz w:val="2"/>
                <w:szCs w:val="24"/>
                <w:lang w:eastAsia="ru-RU"/>
              </w:rPr>
            </w:pPr>
          </w:p>
        </w:tc>
      </w:tr>
      <w:tr w:rsidR="009147E8" w:rsidRPr="009147E8" w:rsidTr="009147E8">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Специальное требование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47E8" w:rsidRPr="009147E8" w:rsidRDefault="009147E8" w:rsidP="009147E8">
            <w:pPr>
              <w:spacing w:after="0" w:line="315" w:lineRule="atLeast"/>
              <w:jc w:val="center"/>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Срок действия специального требования</w:t>
            </w:r>
          </w:p>
        </w:tc>
      </w:tr>
      <w:tr w:rsidR="009147E8" w:rsidRPr="009147E8" w:rsidTr="009147E8">
        <w:tc>
          <w:tcPr>
            <w:tcW w:w="7577" w:type="dxa"/>
            <w:gridSpan w:val="2"/>
            <w:tcBorders>
              <w:top w:val="single" w:sz="6" w:space="0" w:color="000000"/>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 Ртуть в компактных люминесцентных лампах с 1 цоколем, на 1 лампу не более:</w:t>
            </w:r>
          </w:p>
        </w:tc>
        <w:tc>
          <w:tcPr>
            <w:tcW w:w="3881" w:type="dxa"/>
            <w:tcBorders>
              <w:top w:val="single" w:sz="6" w:space="0" w:color="000000"/>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2,5 мг для ламп общего освещения мощностью менее 30 Вт</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3,5 мг для ламп общего освещения мощностью от 30 Вт (включительно) до 50 Вт</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5 мг для ламп общего освещения мощностью от 50 Вт </w:t>
            </w:r>
            <w:r w:rsidRPr="009147E8">
              <w:rPr>
                <w:rFonts w:ascii="Times New Roman" w:eastAsia="Times New Roman" w:hAnsi="Times New Roman" w:cs="Times New Roman"/>
                <w:color w:val="2D2D2D"/>
                <w:sz w:val="21"/>
                <w:szCs w:val="21"/>
                <w:lang w:eastAsia="ru-RU"/>
              </w:rPr>
              <w:lastRenderedPageBreak/>
              <w:t>(включительно) до 150 Вт</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lastRenderedPageBreak/>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15 мг для ламп общего освещения мощностью не менее 150 Вт</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7 мг для ламп общего освещения с кольцеобразной или квадратной трубчатой колбой диаметром не более 17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5 мг для ламп, предназначенных для специальных целей (кроме общего освещения)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3,5 мг для ламп общего освещения мощностью менее 30 Вт со сроком службы не менее 20000 ч</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в течение 3 лет с даты вступления в силу технического регламента Евразийского экономического союза "Об ограничении применения опасных веществ в изделиях электротехники и радиоэлектроники" (</w:t>
            </w:r>
            <w:proofErr w:type="gramStart"/>
            <w:r w:rsidRPr="009147E8">
              <w:rPr>
                <w:rFonts w:ascii="Times New Roman" w:eastAsia="Times New Roman" w:hAnsi="Times New Roman" w:cs="Times New Roman"/>
                <w:color w:val="2D2D2D"/>
                <w:sz w:val="21"/>
                <w:szCs w:val="21"/>
                <w:lang w:eastAsia="ru-RU"/>
              </w:rPr>
              <w:t>ТР</w:t>
            </w:r>
            <w:proofErr w:type="gramEnd"/>
            <w:r w:rsidRPr="009147E8">
              <w:rPr>
                <w:rFonts w:ascii="Times New Roman" w:eastAsia="Times New Roman" w:hAnsi="Times New Roman" w:cs="Times New Roman"/>
                <w:color w:val="2D2D2D"/>
                <w:sz w:val="21"/>
                <w:szCs w:val="21"/>
                <w:lang w:eastAsia="ru-RU"/>
              </w:rPr>
              <w:t xml:space="preserve"> ЕАЭС / ) (далее - технический регламент)*</w:t>
            </w:r>
          </w:p>
        </w:tc>
      </w:tr>
      <w:tr w:rsidR="009147E8" w:rsidRPr="009147E8" w:rsidTr="009147E8">
        <w:tc>
          <w:tcPr>
            <w:tcW w:w="11458" w:type="dxa"/>
            <w:gridSpan w:val="3"/>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________________</w:t>
            </w:r>
            <w:r w:rsidRPr="009147E8">
              <w:rPr>
                <w:rFonts w:ascii="Times New Roman" w:eastAsia="Times New Roman" w:hAnsi="Times New Roman" w:cs="Times New Roman"/>
                <w:color w:val="2D2D2D"/>
                <w:sz w:val="21"/>
                <w:szCs w:val="21"/>
                <w:lang w:eastAsia="ru-RU"/>
              </w:rPr>
              <w:br/>
              <w: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w:t>
            </w:r>
            <w:r w:rsidRPr="009147E8">
              <w:rPr>
                <w:rFonts w:ascii="Times New Roman" w:eastAsia="Times New Roman" w:hAnsi="Times New Roman" w:cs="Times New Roman"/>
                <w:color w:val="2D2D2D"/>
                <w:sz w:val="21"/>
                <w:szCs w:val="21"/>
                <w:lang w:eastAsia="ru-RU"/>
              </w:rPr>
              <w:br/>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 Ртуть в линейных (трубчатых прямолинейных) люминесцентных лампах с 2 цоколями для общего освещения, на 1 лампу не более:</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4 мг для ламп с трехполосным люминофором с диаметром трубки менее 9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 мг для ламп с трехполосным люминофором с диаметром трубки не менее 9 мм и не более 17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3,5 мг для ламп с трехполосным фосфорным люминофором и диаметром трубки не менее 17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5 мг для ламп с трехполосным фосфорным люминофором и стандартным сроком службы не менее 25000 ч</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 Ртуть в иных люминесцентных лампах, на 1 лампу не более:</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10 мг для линейных ламп с </w:t>
            </w:r>
            <w:proofErr w:type="spellStart"/>
            <w:r w:rsidRPr="009147E8">
              <w:rPr>
                <w:rFonts w:ascii="Times New Roman" w:eastAsia="Times New Roman" w:hAnsi="Times New Roman" w:cs="Times New Roman"/>
                <w:color w:val="2D2D2D"/>
                <w:sz w:val="21"/>
                <w:szCs w:val="21"/>
                <w:lang w:eastAsia="ru-RU"/>
              </w:rPr>
              <w:t>галофосфатным</w:t>
            </w:r>
            <w:proofErr w:type="spellEnd"/>
            <w:r w:rsidRPr="009147E8">
              <w:rPr>
                <w:rFonts w:ascii="Times New Roman" w:eastAsia="Times New Roman" w:hAnsi="Times New Roman" w:cs="Times New Roman"/>
                <w:color w:val="2D2D2D"/>
                <w:sz w:val="21"/>
                <w:szCs w:val="21"/>
                <w:lang w:eastAsia="ru-RU"/>
              </w:rPr>
              <w:t xml:space="preserve"> люминофором и трубкой диаметром более 28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в течение 2 лет </w:t>
            </w:r>
            <w:proofErr w:type="gramStart"/>
            <w:r w:rsidRPr="009147E8">
              <w:rPr>
                <w:rFonts w:ascii="Times New Roman" w:eastAsia="Times New Roman" w:hAnsi="Times New Roman" w:cs="Times New Roman"/>
                <w:color w:val="2D2D2D"/>
                <w:sz w:val="21"/>
                <w:szCs w:val="21"/>
                <w:lang w:eastAsia="ru-RU"/>
              </w:rPr>
              <w:t>с даты вступления</w:t>
            </w:r>
            <w:proofErr w:type="gramEnd"/>
            <w:r w:rsidRPr="009147E8">
              <w:rPr>
                <w:rFonts w:ascii="Times New Roman" w:eastAsia="Times New Roman" w:hAnsi="Times New Roman" w:cs="Times New Roman"/>
                <w:color w:val="2D2D2D"/>
                <w:sz w:val="21"/>
                <w:szCs w:val="21"/>
                <w:lang w:eastAsia="ru-RU"/>
              </w:rPr>
              <w:t xml:space="preserve"> в силу технического регламента*</w:t>
            </w:r>
          </w:p>
        </w:tc>
      </w:tr>
      <w:tr w:rsidR="009147E8" w:rsidRPr="009147E8" w:rsidTr="009147E8">
        <w:tc>
          <w:tcPr>
            <w:tcW w:w="11458" w:type="dxa"/>
            <w:gridSpan w:val="3"/>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________________</w:t>
            </w:r>
            <w:r w:rsidRPr="009147E8">
              <w:rPr>
                <w:rFonts w:ascii="Times New Roman" w:eastAsia="Times New Roman" w:hAnsi="Times New Roman" w:cs="Times New Roman"/>
                <w:color w:val="2D2D2D"/>
                <w:sz w:val="21"/>
                <w:szCs w:val="21"/>
                <w:lang w:eastAsia="ru-RU"/>
              </w:rPr>
              <w:br/>
              <w: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w:t>
            </w:r>
            <w:r w:rsidRPr="009147E8">
              <w:rPr>
                <w:rFonts w:ascii="Times New Roman" w:eastAsia="Times New Roman" w:hAnsi="Times New Roman" w:cs="Times New Roman"/>
                <w:color w:val="2D2D2D"/>
                <w:sz w:val="21"/>
                <w:szCs w:val="21"/>
                <w:lang w:eastAsia="ru-RU"/>
              </w:rPr>
              <w:br/>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15 мг для ламп нелинейной формы с </w:t>
            </w:r>
            <w:proofErr w:type="spellStart"/>
            <w:r w:rsidRPr="009147E8">
              <w:rPr>
                <w:rFonts w:ascii="Times New Roman" w:eastAsia="Times New Roman" w:hAnsi="Times New Roman" w:cs="Times New Roman"/>
                <w:color w:val="2D2D2D"/>
                <w:sz w:val="21"/>
                <w:szCs w:val="21"/>
                <w:lang w:eastAsia="ru-RU"/>
              </w:rPr>
              <w:t>галофосфатным</w:t>
            </w:r>
            <w:proofErr w:type="spellEnd"/>
            <w:r w:rsidRPr="009147E8">
              <w:rPr>
                <w:rFonts w:ascii="Times New Roman" w:eastAsia="Times New Roman" w:hAnsi="Times New Roman" w:cs="Times New Roman"/>
                <w:color w:val="2D2D2D"/>
                <w:sz w:val="21"/>
                <w:szCs w:val="21"/>
                <w:lang w:eastAsia="ru-RU"/>
              </w:rPr>
              <w:t xml:space="preserve"> люминофором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в течение 3 лет </w:t>
            </w:r>
            <w:proofErr w:type="gramStart"/>
            <w:r w:rsidRPr="009147E8">
              <w:rPr>
                <w:rFonts w:ascii="Times New Roman" w:eastAsia="Times New Roman" w:hAnsi="Times New Roman" w:cs="Times New Roman"/>
                <w:color w:val="2D2D2D"/>
                <w:sz w:val="21"/>
                <w:szCs w:val="21"/>
                <w:lang w:eastAsia="ru-RU"/>
              </w:rPr>
              <w:t>с даты вступления</w:t>
            </w:r>
            <w:proofErr w:type="gramEnd"/>
            <w:r w:rsidRPr="009147E8">
              <w:rPr>
                <w:rFonts w:ascii="Times New Roman" w:eastAsia="Times New Roman" w:hAnsi="Times New Roman" w:cs="Times New Roman"/>
                <w:color w:val="2D2D2D"/>
                <w:sz w:val="21"/>
                <w:szCs w:val="21"/>
                <w:lang w:eastAsia="ru-RU"/>
              </w:rPr>
              <w:t xml:space="preserve"> в силу технического регламента*</w:t>
            </w:r>
          </w:p>
        </w:tc>
      </w:tr>
      <w:tr w:rsidR="009147E8" w:rsidRPr="009147E8" w:rsidTr="009147E8">
        <w:tc>
          <w:tcPr>
            <w:tcW w:w="11458" w:type="dxa"/>
            <w:gridSpan w:val="3"/>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________________</w:t>
            </w:r>
            <w:r w:rsidRPr="009147E8">
              <w:rPr>
                <w:rFonts w:ascii="Times New Roman" w:eastAsia="Times New Roman" w:hAnsi="Times New Roman" w:cs="Times New Roman"/>
                <w:color w:val="2D2D2D"/>
                <w:sz w:val="21"/>
                <w:szCs w:val="21"/>
                <w:lang w:eastAsia="ru-RU"/>
              </w:rPr>
              <w:br/>
              <w:t xml:space="preserve">* Срок действия означает, что с момента наступления указанной даты выпуск в обращение изделия </w:t>
            </w:r>
            <w:r w:rsidRPr="009147E8">
              <w:rPr>
                <w:rFonts w:ascii="Times New Roman" w:eastAsia="Times New Roman" w:hAnsi="Times New Roman" w:cs="Times New Roman"/>
                <w:color w:val="2D2D2D"/>
                <w:sz w:val="21"/>
                <w:szCs w:val="21"/>
                <w:lang w:eastAsia="ru-RU"/>
              </w:rPr>
              <w:lastRenderedPageBreak/>
              <w:t>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w:t>
            </w:r>
            <w:r w:rsidRPr="009147E8">
              <w:rPr>
                <w:rFonts w:ascii="Times New Roman" w:eastAsia="Times New Roman" w:hAnsi="Times New Roman" w:cs="Times New Roman"/>
                <w:color w:val="2D2D2D"/>
                <w:sz w:val="21"/>
                <w:szCs w:val="21"/>
                <w:lang w:eastAsia="ru-RU"/>
              </w:rPr>
              <w:br/>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15 мг для ламп нелинейной формы с </w:t>
            </w:r>
            <w:proofErr w:type="spellStart"/>
            <w:r w:rsidRPr="009147E8">
              <w:rPr>
                <w:rFonts w:ascii="Times New Roman" w:eastAsia="Times New Roman" w:hAnsi="Times New Roman" w:cs="Times New Roman"/>
                <w:color w:val="2D2D2D"/>
                <w:sz w:val="21"/>
                <w:szCs w:val="21"/>
                <w:lang w:eastAsia="ru-RU"/>
              </w:rPr>
              <w:t>галофосфатным</w:t>
            </w:r>
            <w:proofErr w:type="spellEnd"/>
            <w:r w:rsidRPr="009147E8">
              <w:rPr>
                <w:rFonts w:ascii="Times New Roman" w:eastAsia="Times New Roman" w:hAnsi="Times New Roman" w:cs="Times New Roman"/>
                <w:color w:val="2D2D2D"/>
                <w:sz w:val="21"/>
                <w:szCs w:val="21"/>
                <w:lang w:eastAsia="ru-RU"/>
              </w:rPr>
              <w:t xml:space="preserve"> люминофором и колбой диаметром более 17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15 мг для ламп, предназначенных для общего освещения и специальных целей (например, индукционные лампы)</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10 мг для линейных ламп с </w:t>
            </w:r>
            <w:proofErr w:type="spellStart"/>
            <w:r w:rsidRPr="009147E8">
              <w:rPr>
                <w:rFonts w:ascii="Times New Roman" w:eastAsia="Times New Roman" w:hAnsi="Times New Roman" w:cs="Times New Roman"/>
                <w:color w:val="2D2D2D"/>
                <w:sz w:val="21"/>
                <w:szCs w:val="21"/>
                <w:lang w:eastAsia="ru-RU"/>
              </w:rPr>
              <w:t>галофосфатным</w:t>
            </w:r>
            <w:proofErr w:type="spellEnd"/>
            <w:r w:rsidRPr="009147E8">
              <w:rPr>
                <w:rFonts w:ascii="Times New Roman" w:eastAsia="Times New Roman" w:hAnsi="Times New Roman" w:cs="Times New Roman"/>
                <w:color w:val="2D2D2D"/>
                <w:sz w:val="21"/>
                <w:szCs w:val="21"/>
                <w:lang w:eastAsia="ru-RU"/>
              </w:rPr>
              <w:t xml:space="preserve"> люминофором и трубкой диаметром менее 28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4. Ртуть в люминесцентных лампах с холодным катодом и люминесцентных лампах с наружными электродами, на 1 лампу не более:</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3,5 мг для ламп длиной не более 500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5 мг для ламп длиной более 500 мм, но не более 1500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13 мг для ламп длиной более 1500 мм</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5. Ртуть в газоразрядных лампах низкого давления - не более 15 мг на 1 лампу</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6. Ртуть в натриевых лампах высокого давления для общего освещения с индексом цветопередачи </w:t>
            </w:r>
            <w:proofErr w:type="spellStart"/>
            <w:r w:rsidRPr="009147E8">
              <w:rPr>
                <w:rFonts w:ascii="Times New Roman" w:eastAsia="Times New Roman" w:hAnsi="Times New Roman" w:cs="Times New Roman"/>
                <w:color w:val="2D2D2D"/>
                <w:sz w:val="21"/>
                <w:szCs w:val="21"/>
                <w:lang w:eastAsia="ru-RU"/>
              </w:rPr>
              <w:t>Ra</w:t>
            </w:r>
            <w:proofErr w:type="spellEnd"/>
            <w:r w:rsidRPr="009147E8">
              <w:rPr>
                <w:rFonts w:ascii="Times New Roman" w:eastAsia="Times New Roman" w:hAnsi="Times New Roman" w:cs="Times New Roman"/>
                <w:color w:val="2D2D2D"/>
                <w:sz w:val="21"/>
                <w:szCs w:val="21"/>
                <w:lang w:eastAsia="ru-RU"/>
              </w:rPr>
              <w:t xml:space="preserve"> более 60, на 1 лампу не более:</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30 мг для ламп мощностью не более 155 Вт</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40 мг для ламп мощностью более 155 Вт</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7. Ртуть в прочих натриевых лампах высокого давления для общего освещения: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25 мг для ламп мощностью не более 155 Вт</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30 мг для ламп мощностью более 155 Вт, но не более 405 Вт</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40 мг для ламп мощностью более 405 Вт</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8. Ртуть в ртутных лампах высокого давления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в течение 2 лет </w:t>
            </w:r>
            <w:proofErr w:type="gramStart"/>
            <w:r w:rsidRPr="009147E8">
              <w:rPr>
                <w:rFonts w:ascii="Times New Roman" w:eastAsia="Times New Roman" w:hAnsi="Times New Roman" w:cs="Times New Roman"/>
                <w:color w:val="2D2D2D"/>
                <w:sz w:val="21"/>
                <w:szCs w:val="21"/>
                <w:lang w:eastAsia="ru-RU"/>
              </w:rPr>
              <w:t>с даты вступления</w:t>
            </w:r>
            <w:proofErr w:type="gramEnd"/>
            <w:r w:rsidRPr="009147E8">
              <w:rPr>
                <w:rFonts w:ascii="Times New Roman" w:eastAsia="Times New Roman" w:hAnsi="Times New Roman" w:cs="Times New Roman"/>
                <w:color w:val="2D2D2D"/>
                <w:sz w:val="21"/>
                <w:szCs w:val="21"/>
                <w:lang w:eastAsia="ru-RU"/>
              </w:rPr>
              <w:t xml:space="preserve"> в силу технического регламента*</w:t>
            </w:r>
          </w:p>
        </w:tc>
      </w:tr>
      <w:tr w:rsidR="009147E8" w:rsidRPr="009147E8" w:rsidTr="009147E8">
        <w:tc>
          <w:tcPr>
            <w:tcW w:w="11458" w:type="dxa"/>
            <w:gridSpan w:val="3"/>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________________</w:t>
            </w:r>
            <w:r w:rsidRPr="009147E8">
              <w:rPr>
                <w:rFonts w:ascii="Times New Roman" w:eastAsia="Times New Roman" w:hAnsi="Times New Roman" w:cs="Times New Roman"/>
                <w:color w:val="2D2D2D"/>
                <w:sz w:val="21"/>
                <w:szCs w:val="21"/>
                <w:lang w:eastAsia="ru-RU"/>
              </w:rPr>
              <w:br/>
              <w: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w:t>
            </w:r>
            <w:r w:rsidRPr="009147E8">
              <w:rPr>
                <w:rFonts w:ascii="Times New Roman" w:eastAsia="Times New Roman" w:hAnsi="Times New Roman" w:cs="Times New Roman"/>
                <w:color w:val="2D2D2D"/>
                <w:sz w:val="21"/>
                <w:szCs w:val="21"/>
                <w:lang w:eastAsia="ru-RU"/>
              </w:rPr>
              <w:br/>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9. Ртуть в </w:t>
            </w:r>
            <w:proofErr w:type="spellStart"/>
            <w:r w:rsidRPr="009147E8">
              <w:rPr>
                <w:rFonts w:ascii="Times New Roman" w:eastAsia="Times New Roman" w:hAnsi="Times New Roman" w:cs="Times New Roman"/>
                <w:color w:val="2D2D2D"/>
                <w:sz w:val="21"/>
                <w:szCs w:val="21"/>
                <w:lang w:eastAsia="ru-RU"/>
              </w:rPr>
              <w:t>металлогалогенных</w:t>
            </w:r>
            <w:proofErr w:type="spellEnd"/>
            <w:r w:rsidRPr="009147E8">
              <w:rPr>
                <w:rFonts w:ascii="Times New Roman" w:eastAsia="Times New Roman" w:hAnsi="Times New Roman" w:cs="Times New Roman"/>
                <w:color w:val="2D2D2D"/>
                <w:sz w:val="21"/>
                <w:szCs w:val="21"/>
                <w:lang w:eastAsia="ru-RU"/>
              </w:rPr>
              <w:t xml:space="preserve"> лампах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10. Ртуть в специальных газоразрядных лампах для светящихся знаков и декоративной подсветки зданий:</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20 мг на каждую пару электродов и 0,3 мг на каждый сантиметр длины колбы для ламп, предназначенных для использования внутри и вне помещений при температуре ниже минус 20</w:t>
            </w:r>
            <w:proofErr w:type="gramStart"/>
            <w:r w:rsidRPr="009147E8">
              <w:rPr>
                <w:rFonts w:ascii="Times New Roman" w:eastAsia="Times New Roman" w:hAnsi="Times New Roman" w:cs="Times New Roman"/>
                <w:color w:val="2D2D2D"/>
                <w:sz w:val="21"/>
                <w:szCs w:val="21"/>
                <w:lang w:eastAsia="ru-RU"/>
              </w:rPr>
              <w:t>°С</w:t>
            </w:r>
            <w:proofErr w:type="gramEnd"/>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в течение 3 лет </w:t>
            </w:r>
            <w:proofErr w:type="gramStart"/>
            <w:r w:rsidRPr="009147E8">
              <w:rPr>
                <w:rFonts w:ascii="Times New Roman" w:eastAsia="Times New Roman" w:hAnsi="Times New Roman" w:cs="Times New Roman"/>
                <w:color w:val="2D2D2D"/>
                <w:sz w:val="21"/>
                <w:szCs w:val="21"/>
                <w:lang w:eastAsia="ru-RU"/>
              </w:rPr>
              <w:t>с даты вступления</w:t>
            </w:r>
            <w:proofErr w:type="gramEnd"/>
            <w:r w:rsidRPr="009147E8">
              <w:rPr>
                <w:rFonts w:ascii="Times New Roman" w:eastAsia="Times New Roman" w:hAnsi="Times New Roman" w:cs="Times New Roman"/>
                <w:color w:val="2D2D2D"/>
                <w:sz w:val="21"/>
                <w:szCs w:val="21"/>
                <w:lang w:eastAsia="ru-RU"/>
              </w:rPr>
              <w:t xml:space="preserve"> в силу технического регламента*</w:t>
            </w:r>
          </w:p>
        </w:tc>
      </w:tr>
      <w:tr w:rsidR="009147E8" w:rsidRPr="009147E8" w:rsidTr="009147E8">
        <w:tc>
          <w:tcPr>
            <w:tcW w:w="11458" w:type="dxa"/>
            <w:gridSpan w:val="3"/>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________________</w:t>
            </w:r>
            <w:r w:rsidRPr="009147E8">
              <w:rPr>
                <w:rFonts w:ascii="Times New Roman" w:eastAsia="Times New Roman" w:hAnsi="Times New Roman" w:cs="Times New Roman"/>
                <w:color w:val="2D2D2D"/>
                <w:sz w:val="21"/>
                <w:szCs w:val="21"/>
                <w:lang w:eastAsia="ru-RU"/>
              </w:rPr>
              <w:br/>
              <w:t xml:space="preserve">*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w:t>
            </w:r>
            <w:r w:rsidRPr="009147E8">
              <w:rPr>
                <w:rFonts w:ascii="Times New Roman" w:eastAsia="Times New Roman" w:hAnsi="Times New Roman" w:cs="Times New Roman"/>
                <w:color w:val="2D2D2D"/>
                <w:sz w:val="21"/>
                <w:szCs w:val="21"/>
                <w:lang w:eastAsia="ru-RU"/>
              </w:rPr>
              <w:lastRenderedPageBreak/>
              <w:t>опасных веществ, установленных в пункте 7 технического регламента.</w:t>
            </w:r>
            <w:r w:rsidRPr="009147E8">
              <w:rPr>
                <w:rFonts w:ascii="Times New Roman" w:eastAsia="Times New Roman" w:hAnsi="Times New Roman" w:cs="Times New Roman"/>
                <w:color w:val="2D2D2D"/>
                <w:sz w:val="21"/>
                <w:szCs w:val="21"/>
                <w:lang w:eastAsia="ru-RU"/>
              </w:rPr>
              <w:br/>
            </w:r>
          </w:p>
        </w:tc>
      </w:tr>
      <w:tr w:rsidR="009147E8" w:rsidRPr="009147E8" w:rsidTr="009147E8">
        <w:tc>
          <w:tcPr>
            <w:tcW w:w="554"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240" w:lineRule="auto"/>
              <w:rPr>
                <w:rFonts w:ascii="Times New Roman" w:eastAsia="Times New Roman" w:hAnsi="Times New Roman" w:cs="Times New Roman"/>
                <w:sz w:val="24"/>
                <w:szCs w:val="24"/>
                <w:lang w:eastAsia="ru-RU"/>
              </w:rPr>
            </w:pPr>
          </w:p>
        </w:tc>
        <w:tc>
          <w:tcPr>
            <w:tcW w:w="7022"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15 мг на каждую пару электродов и 0,24 мг на каждый сантиметр длины колбы, но не более 80 мг для прочих ламп, предназначенных для использования внутри помещений</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в течение 3 лет </w:t>
            </w:r>
            <w:proofErr w:type="gramStart"/>
            <w:r w:rsidRPr="009147E8">
              <w:rPr>
                <w:rFonts w:ascii="Times New Roman" w:eastAsia="Times New Roman" w:hAnsi="Times New Roman" w:cs="Times New Roman"/>
                <w:color w:val="2D2D2D"/>
                <w:sz w:val="21"/>
                <w:szCs w:val="21"/>
                <w:lang w:eastAsia="ru-RU"/>
              </w:rPr>
              <w:t>с даты вступления</w:t>
            </w:r>
            <w:proofErr w:type="gramEnd"/>
            <w:r w:rsidRPr="009147E8">
              <w:rPr>
                <w:rFonts w:ascii="Times New Roman" w:eastAsia="Times New Roman" w:hAnsi="Times New Roman" w:cs="Times New Roman"/>
                <w:color w:val="2D2D2D"/>
                <w:sz w:val="21"/>
                <w:szCs w:val="21"/>
                <w:lang w:eastAsia="ru-RU"/>
              </w:rPr>
              <w:t xml:space="preserve"> в силу технического регламента*</w:t>
            </w:r>
          </w:p>
        </w:tc>
      </w:tr>
      <w:tr w:rsidR="009147E8" w:rsidRPr="009147E8" w:rsidTr="009147E8">
        <w:tc>
          <w:tcPr>
            <w:tcW w:w="11458" w:type="dxa"/>
            <w:gridSpan w:val="3"/>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________________</w:t>
            </w:r>
            <w:r w:rsidRPr="009147E8">
              <w:rPr>
                <w:rFonts w:ascii="Times New Roman" w:eastAsia="Times New Roman" w:hAnsi="Times New Roman" w:cs="Times New Roman"/>
                <w:color w:val="2D2D2D"/>
                <w:sz w:val="21"/>
                <w:szCs w:val="21"/>
                <w:lang w:eastAsia="ru-RU"/>
              </w:rPr>
              <w:br/>
              <w: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w:t>
            </w:r>
            <w:r w:rsidRPr="009147E8">
              <w:rPr>
                <w:rFonts w:ascii="Times New Roman" w:eastAsia="Times New Roman" w:hAnsi="Times New Roman" w:cs="Times New Roman"/>
                <w:color w:val="2D2D2D"/>
                <w:sz w:val="21"/>
                <w:szCs w:val="21"/>
                <w:lang w:eastAsia="ru-RU"/>
              </w:rPr>
              <w:br/>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11. Ртуть в прочих газоразрядных лампах, предназначенных для специальных целей (помимо общего освещения),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12. Свинец в стекле электронно-лучевых трубок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13. Свинец в стекле колб (трубок) люминесцентных ламп - не более 0,2%</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14. Содержание свинца в стали, включая оцинкованную сталь - не более 0,35%</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15. Содержание свинца в алюминиевых сплавах - не более 0,4%</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16. Содержание свинца в латуни и других сплавах на основе меди - не более 4%</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17. Свинец в тугоплавких (температура плавления более 300°С) припоях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18. Свинец в припоях, используемых при изготовлении серверов, систем хранения и передачи информации телекоммуникационных сетей,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19. Свинец в электрических и электронных компонентах, кроме изоляционной керамики конденсаторов (например, в пьезоэлектрических приборах, в компаундах керамических или стеклянных подложках)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20. Свинец в изоляционной керамике конденсаторов с номинальным напряжением менее 125</w:t>
            </w:r>
            <w:proofErr w:type="gramStart"/>
            <w:r w:rsidRPr="009147E8">
              <w:rPr>
                <w:rFonts w:ascii="Times New Roman" w:eastAsia="Times New Roman" w:hAnsi="Times New Roman" w:cs="Times New Roman"/>
                <w:color w:val="2D2D2D"/>
                <w:sz w:val="21"/>
                <w:szCs w:val="21"/>
                <w:lang w:eastAsia="ru-RU"/>
              </w:rPr>
              <w:t xml:space="preserve"> В</w:t>
            </w:r>
            <w:proofErr w:type="gramEnd"/>
            <w:r w:rsidRPr="009147E8">
              <w:rPr>
                <w:rFonts w:ascii="Times New Roman" w:eastAsia="Times New Roman" w:hAnsi="Times New Roman" w:cs="Times New Roman"/>
                <w:color w:val="2D2D2D"/>
                <w:sz w:val="21"/>
                <w:szCs w:val="21"/>
                <w:lang w:eastAsia="ru-RU"/>
              </w:rPr>
              <w:t xml:space="preserve"> переменного тока и 250 В постоянного тока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21. Свинец в создающих пьезоэлектрический эффект керамических материалах конденсаторов интегральных микросхем и дискретных полупроводниковых приборов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в течение 2 лет </w:t>
            </w:r>
            <w:proofErr w:type="gramStart"/>
            <w:r w:rsidRPr="009147E8">
              <w:rPr>
                <w:rFonts w:ascii="Times New Roman" w:eastAsia="Times New Roman" w:hAnsi="Times New Roman" w:cs="Times New Roman"/>
                <w:color w:val="2D2D2D"/>
                <w:sz w:val="21"/>
                <w:szCs w:val="21"/>
                <w:lang w:eastAsia="ru-RU"/>
              </w:rPr>
              <w:t>с даты вступления</w:t>
            </w:r>
            <w:proofErr w:type="gramEnd"/>
            <w:r w:rsidRPr="009147E8">
              <w:rPr>
                <w:rFonts w:ascii="Times New Roman" w:eastAsia="Times New Roman" w:hAnsi="Times New Roman" w:cs="Times New Roman"/>
                <w:color w:val="2D2D2D"/>
                <w:sz w:val="21"/>
                <w:szCs w:val="21"/>
                <w:lang w:eastAsia="ru-RU"/>
              </w:rPr>
              <w:t xml:space="preserve"> в силу технического регламента*</w:t>
            </w:r>
          </w:p>
        </w:tc>
      </w:tr>
      <w:tr w:rsidR="009147E8" w:rsidRPr="009147E8" w:rsidTr="009147E8">
        <w:tc>
          <w:tcPr>
            <w:tcW w:w="11458" w:type="dxa"/>
            <w:gridSpan w:val="3"/>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________________</w:t>
            </w:r>
            <w:r w:rsidRPr="009147E8">
              <w:rPr>
                <w:rFonts w:ascii="Times New Roman" w:eastAsia="Times New Roman" w:hAnsi="Times New Roman" w:cs="Times New Roman"/>
                <w:color w:val="2D2D2D"/>
                <w:sz w:val="21"/>
                <w:szCs w:val="21"/>
                <w:lang w:eastAsia="ru-RU"/>
              </w:rPr>
              <w:br/>
              <w: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w:t>
            </w:r>
            <w:r w:rsidRPr="009147E8">
              <w:rPr>
                <w:rFonts w:ascii="Times New Roman" w:eastAsia="Times New Roman" w:hAnsi="Times New Roman" w:cs="Times New Roman"/>
                <w:color w:val="2D2D2D"/>
                <w:sz w:val="21"/>
                <w:szCs w:val="21"/>
                <w:lang w:eastAsia="ru-RU"/>
              </w:rPr>
              <w:br/>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22. Кадмий и его соединения в электрических контактах - не </w:t>
            </w:r>
            <w:r w:rsidRPr="009147E8">
              <w:rPr>
                <w:rFonts w:ascii="Times New Roman" w:eastAsia="Times New Roman" w:hAnsi="Times New Roman" w:cs="Times New Roman"/>
                <w:color w:val="2D2D2D"/>
                <w:sz w:val="21"/>
                <w:szCs w:val="21"/>
                <w:lang w:eastAsia="ru-RU"/>
              </w:rPr>
              <w:lastRenderedPageBreak/>
              <w:t>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lastRenderedPageBreak/>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lastRenderedPageBreak/>
              <w:t>23. Шестивалентный хром в качестве антикоррозионной добавки в системах теплообмена из углеродистой стали абсорбционных холодильников - не более 0,75% от массы охлаждающего раствора</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24. Свинец в корпусах и вкладышах подшипников скольжения, предназначенных для содержащих хладагент компрессоров систем вентиляции и кондиционирования воздуха,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25. Свинец в </w:t>
            </w:r>
            <w:proofErr w:type="spellStart"/>
            <w:r w:rsidRPr="009147E8">
              <w:rPr>
                <w:rFonts w:ascii="Times New Roman" w:eastAsia="Times New Roman" w:hAnsi="Times New Roman" w:cs="Times New Roman"/>
                <w:color w:val="2D2D2D"/>
                <w:sz w:val="21"/>
                <w:szCs w:val="21"/>
                <w:lang w:eastAsia="ru-RU"/>
              </w:rPr>
              <w:t>светопропускающих</w:t>
            </w:r>
            <w:proofErr w:type="spellEnd"/>
            <w:r w:rsidRPr="009147E8">
              <w:rPr>
                <w:rFonts w:ascii="Times New Roman" w:eastAsia="Times New Roman" w:hAnsi="Times New Roman" w:cs="Times New Roman"/>
                <w:color w:val="2D2D2D"/>
                <w:sz w:val="21"/>
                <w:szCs w:val="21"/>
                <w:lang w:eastAsia="ru-RU"/>
              </w:rPr>
              <w:t xml:space="preserve"> бесцветных стеклах и линзах оптических систем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26. Свинец и кадмий в стеклянных светофильтрах и стандартных образцах отражательной способности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27. Свинец в припоях для создания устойчивого электрического соединения между корпусом (</w:t>
            </w:r>
            <w:proofErr w:type="spellStart"/>
            <w:r w:rsidRPr="009147E8">
              <w:rPr>
                <w:rFonts w:ascii="Times New Roman" w:eastAsia="Times New Roman" w:hAnsi="Times New Roman" w:cs="Times New Roman"/>
                <w:color w:val="2D2D2D"/>
                <w:sz w:val="21"/>
                <w:szCs w:val="21"/>
                <w:lang w:eastAsia="ru-RU"/>
              </w:rPr>
              <w:t>кристаллодержателем</w:t>
            </w:r>
            <w:proofErr w:type="spellEnd"/>
            <w:r w:rsidRPr="009147E8">
              <w:rPr>
                <w:rFonts w:ascii="Times New Roman" w:eastAsia="Times New Roman" w:hAnsi="Times New Roman" w:cs="Times New Roman"/>
                <w:color w:val="2D2D2D"/>
                <w:sz w:val="21"/>
                <w:szCs w:val="21"/>
                <w:lang w:eastAsia="ru-RU"/>
              </w:rPr>
              <w:t>) и полупроводниковым кристаллом интегральной микросхемы с шариковыми выводами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28. Галоид свинца в газоразрядных лампах высокой интенсивности для производственного применения и копировальной техники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29. Свинец в качестве активатора флуоресцентных составов газоразрядных ламп для соляриев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30. Свинец и кадмий в типографских красках для нанесения на боросиликатные и известково-натриевые стекла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31. Свинец в припоях для многослойных дисковых и планарн</w:t>
            </w:r>
            <w:proofErr w:type="gramStart"/>
            <w:r w:rsidRPr="009147E8">
              <w:rPr>
                <w:rFonts w:ascii="Times New Roman" w:eastAsia="Times New Roman" w:hAnsi="Times New Roman" w:cs="Times New Roman"/>
                <w:color w:val="2D2D2D"/>
                <w:sz w:val="21"/>
                <w:szCs w:val="21"/>
                <w:lang w:eastAsia="ru-RU"/>
              </w:rPr>
              <w:t>о-</w:t>
            </w:r>
            <w:proofErr w:type="gramEnd"/>
            <w:r w:rsidRPr="009147E8">
              <w:rPr>
                <w:rFonts w:ascii="Times New Roman" w:eastAsia="Times New Roman" w:hAnsi="Times New Roman" w:cs="Times New Roman"/>
                <w:color w:val="2D2D2D"/>
                <w:sz w:val="21"/>
                <w:szCs w:val="21"/>
                <w:lang w:eastAsia="ru-RU"/>
              </w:rPr>
              <w:br/>
              <w:t>матричных керамических конденсаторов с металлизированными отверстиями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32. Окись свинца в SED-дисплеях (дисплеях с электронной эмиссией за счет поверхностной проводимости)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33. Свинец в припоях, применяемых в мощных громкоговорителях (динамиках, предназначенных для длительной эксплуатации при уровне звукового давления не менее 125 дБ SPL),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34. Соединения свинца в хрустальном стекле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35. Сплавы кадмия в качестве припоя для электромеханических соединений в звуковой катушке громкоговорителей с уровнем звукового давления не менее 100 </w:t>
            </w:r>
            <w:proofErr w:type="spellStart"/>
            <w:r w:rsidRPr="009147E8">
              <w:rPr>
                <w:rFonts w:ascii="Times New Roman" w:eastAsia="Times New Roman" w:hAnsi="Times New Roman" w:cs="Times New Roman"/>
                <w:color w:val="2D2D2D"/>
                <w:sz w:val="21"/>
                <w:szCs w:val="21"/>
                <w:lang w:eastAsia="ru-RU"/>
              </w:rPr>
              <w:t>дБА</w:t>
            </w:r>
            <w:proofErr w:type="spellEnd"/>
            <w:r w:rsidRPr="009147E8">
              <w:rPr>
                <w:rFonts w:ascii="Times New Roman" w:eastAsia="Times New Roman" w:hAnsi="Times New Roman" w:cs="Times New Roman"/>
                <w:color w:val="2D2D2D"/>
                <w:sz w:val="21"/>
                <w:szCs w:val="21"/>
                <w:lang w:eastAsia="ru-RU"/>
              </w:rPr>
              <w:t xml:space="preserve">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36. Свинец в припоях для монтажа плоских люминесцентных ламп в жидкокристаллических дисплеях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37. Окись свинца в герметизирующих составах аргоновых и </w:t>
            </w:r>
            <w:r w:rsidRPr="009147E8">
              <w:rPr>
                <w:rFonts w:ascii="Times New Roman" w:eastAsia="Times New Roman" w:hAnsi="Times New Roman" w:cs="Times New Roman"/>
                <w:color w:val="2D2D2D"/>
                <w:sz w:val="21"/>
                <w:szCs w:val="21"/>
                <w:lang w:eastAsia="ru-RU"/>
              </w:rPr>
              <w:lastRenderedPageBreak/>
              <w:t>криптоновых лазерных трубок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lastRenderedPageBreak/>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lastRenderedPageBreak/>
              <w:t>38. Свинец в припоях для пайки медных проволок силовых трансформаторов толщиной не более 100 мкм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39. Свинец в керамических </w:t>
            </w:r>
            <w:proofErr w:type="spellStart"/>
            <w:r w:rsidRPr="009147E8">
              <w:rPr>
                <w:rFonts w:ascii="Times New Roman" w:eastAsia="Times New Roman" w:hAnsi="Times New Roman" w:cs="Times New Roman"/>
                <w:color w:val="2D2D2D"/>
                <w:sz w:val="21"/>
                <w:szCs w:val="21"/>
                <w:lang w:eastAsia="ru-RU"/>
              </w:rPr>
              <w:t>подстроечных</w:t>
            </w:r>
            <w:proofErr w:type="spellEnd"/>
            <w:r w:rsidRPr="009147E8">
              <w:rPr>
                <w:rFonts w:ascii="Times New Roman" w:eastAsia="Times New Roman" w:hAnsi="Times New Roman" w:cs="Times New Roman"/>
                <w:color w:val="2D2D2D"/>
                <w:sz w:val="21"/>
                <w:szCs w:val="21"/>
                <w:lang w:eastAsia="ru-RU"/>
              </w:rPr>
              <w:t xml:space="preserve"> потенциометрах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40. Ртуть для стабилизации катодного распыления в плазменных дисплеях - не более 30 мг на 1 плазменную панель</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в течение 2 лет </w:t>
            </w:r>
            <w:proofErr w:type="gramStart"/>
            <w:r w:rsidRPr="009147E8">
              <w:rPr>
                <w:rFonts w:ascii="Times New Roman" w:eastAsia="Times New Roman" w:hAnsi="Times New Roman" w:cs="Times New Roman"/>
                <w:color w:val="2D2D2D"/>
                <w:sz w:val="21"/>
                <w:szCs w:val="21"/>
                <w:lang w:eastAsia="ru-RU"/>
              </w:rPr>
              <w:t>с даты вступления</w:t>
            </w:r>
            <w:proofErr w:type="gramEnd"/>
            <w:r w:rsidRPr="009147E8">
              <w:rPr>
                <w:rFonts w:ascii="Times New Roman" w:eastAsia="Times New Roman" w:hAnsi="Times New Roman" w:cs="Times New Roman"/>
                <w:color w:val="2D2D2D"/>
                <w:sz w:val="21"/>
                <w:szCs w:val="21"/>
                <w:lang w:eastAsia="ru-RU"/>
              </w:rPr>
              <w:t xml:space="preserve"> в силу технического регламента*</w:t>
            </w:r>
          </w:p>
        </w:tc>
      </w:tr>
      <w:tr w:rsidR="009147E8" w:rsidRPr="009147E8" w:rsidTr="009147E8">
        <w:tc>
          <w:tcPr>
            <w:tcW w:w="11458" w:type="dxa"/>
            <w:gridSpan w:val="3"/>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________________</w:t>
            </w:r>
            <w:r w:rsidRPr="009147E8">
              <w:rPr>
                <w:rFonts w:ascii="Times New Roman" w:eastAsia="Times New Roman" w:hAnsi="Times New Roman" w:cs="Times New Roman"/>
                <w:color w:val="2D2D2D"/>
                <w:sz w:val="21"/>
                <w:szCs w:val="21"/>
                <w:lang w:eastAsia="ru-RU"/>
              </w:rPr>
              <w:br/>
              <w: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w:t>
            </w:r>
            <w:r w:rsidRPr="009147E8">
              <w:rPr>
                <w:rFonts w:ascii="Times New Roman" w:eastAsia="Times New Roman" w:hAnsi="Times New Roman" w:cs="Times New Roman"/>
                <w:color w:val="2D2D2D"/>
                <w:sz w:val="21"/>
                <w:szCs w:val="21"/>
                <w:lang w:eastAsia="ru-RU"/>
              </w:rPr>
              <w:br/>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41. Свинец в плакирующих слоях высоковольтных диодов в корпусах на основе стеклокерамики и оксида бериллия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42. Кадмий и окись кадмия в тонкопленочных слоях на оксиде бериллия с алюминием - не ограничивается</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не ограничивается</w:t>
            </w:r>
          </w:p>
        </w:tc>
      </w:tr>
      <w:tr w:rsidR="009147E8" w:rsidRPr="009147E8" w:rsidTr="009147E8">
        <w:tc>
          <w:tcPr>
            <w:tcW w:w="7577" w:type="dxa"/>
            <w:gridSpan w:val="2"/>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43. Кадмий в </w:t>
            </w:r>
            <w:proofErr w:type="spellStart"/>
            <w:r w:rsidRPr="009147E8">
              <w:rPr>
                <w:rFonts w:ascii="Times New Roman" w:eastAsia="Times New Roman" w:hAnsi="Times New Roman" w:cs="Times New Roman"/>
                <w:color w:val="2D2D2D"/>
                <w:sz w:val="21"/>
                <w:szCs w:val="21"/>
                <w:lang w:eastAsia="ru-RU"/>
              </w:rPr>
              <w:t>светопреобразующих</w:t>
            </w:r>
            <w:proofErr w:type="spellEnd"/>
            <w:r w:rsidRPr="009147E8">
              <w:rPr>
                <w:rFonts w:ascii="Times New Roman" w:eastAsia="Times New Roman" w:hAnsi="Times New Roman" w:cs="Times New Roman"/>
                <w:color w:val="2D2D2D"/>
                <w:sz w:val="21"/>
                <w:szCs w:val="21"/>
                <w:lang w:eastAsia="ru-RU"/>
              </w:rPr>
              <w:t xml:space="preserve"> элементах твердотельных светодиодов для систем освещения и отображения - не более 10 мг на 1 мм светоизлучающей поверхности</w:t>
            </w:r>
          </w:p>
        </w:tc>
        <w:tc>
          <w:tcPr>
            <w:tcW w:w="3881" w:type="dxa"/>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 xml:space="preserve">в течение 2 лет </w:t>
            </w:r>
            <w:proofErr w:type="gramStart"/>
            <w:r w:rsidRPr="009147E8">
              <w:rPr>
                <w:rFonts w:ascii="Times New Roman" w:eastAsia="Times New Roman" w:hAnsi="Times New Roman" w:cs="Times New Roman"/>
                <w:color w:val="2D2D2D"/>
                <w:sz w:val="21"/>
                <w:szCs w:val="21"/>
                <w:lang w:eastAsia="ru-RU"/>
              </w:rPr>
              <w:t>с даты вступления</w:t>
            </w:r>
            <w:proofErr w:type="gramEnd"/>
            <w:r w:rsidRPr="009147E8">
              <w:rPr>
                <w:rFonts w:ascii="Times New Roman" w:eastAsia="Times New Roman" w:hAnsi="Times New Roman" w:cs="Times New Roman"/>
                <w:color w:val="2D2D2D"/>
                <w:sz w:val="21"/>
                <w:szCs w:val="21"/>
                <w:lang w:eastAsia="ru-RU"/>
              </w:rPr>
              <w:t xml:space="preserve"> в силу технического регламента*</w:t>
            </w:r>
          </w:p>
        </w:tc>
      </w:tr>
      <w:tr w:rsidR="009147E8" w:rsidRPr="009147E8" w:rsidTr="009147E8">
        <w:tc>
          <w:tcPr>
            <w:tcW w:w="11458" w:type="dxa"/>
            <w:gridSpan w:val="3"/>
            <w:tcBorders>
              <w:top w:val="nil"/>
              <w:left w:val="nil"/>
              <w:bottom w:val="nil"/>
              <w:right w:val="nil"/>
            </w:tcBorders>
            <w:tcMar>
              <w:top w:w="0" w:type="dxa"/>
              <w:left w:w="149" w:type="dxa"/>
              <w:bottom w:w="0" w:type="dxa"/>
              <w:right w:w="149" w:type="dxa"/>
            </w:tcMar>
            <w:hideMark/>
          </w:tcPr>
          <w:p w:rsidR="009147E8" w:rsidRPr="009147E8" w:rsidRDefault="009147E8" w:rsidP="009147E8">
            <w:pPr>
              <w:spacing w:after="0" w:line="315" w:lineRule="atLeast"/>
              <w:textAlignment w:val="baseline"/>
              <w:rPr>
                <w:rFonts w:ascii="Times New Roman" w:eastAsia="Times New Roman" w:hAnsi="Times New Roman" w:cs="Times New Roman"/>
                <w:color w:val="2D2D2D"/>
                <w:sz w:val="21"/>
                <w:szCs w:val="21"/>
                <w:lang w:eastAsia="ru-RU"/>
              </w:rPr>
            </w:pPr>
            <w:r w:rsidRPr="009147E8">
              <w:rPr>
                <w:rFonts w:ascii="Times New Roman" w:eastAsia="Times New Roman" w:hAnsi="Times New Roman" w:cs="Times New Roman"/>
                <w:color w:val="2D2D2D"/>
                <w:sz w:val="21"/>
                <w:szCs w:val="21"/>
                <w:lang w:eastAsia="ru-RU"/>
              </w:rPr>
              <w:t>________________</w:t>
            </w:r>
            <w:r w:rsidRPr="009147E8">
              <w:rPr>
                <w:rFonts w:ascii="Times New Roman" w:eastAsia="Times New Roman" w:hAnsi="Times New Roman" w:cs="Times New Roman"/>
                <w:color w:val="2D2D2D"/>
                <w:sz w:val="21"/>
                <w:szCs w:val="21"/>
                <w:lang w:eastAsia="ru-RU"/>
              </w:rPr>
              <w:br/>
              <w: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t>
            </w:r>
          </w:p>
        </w:tc>
      </w:tr>
    </w:tbl>
    <w:p w:rsidR="00122A5B" w:rsidRDefault="00122A5B"/>
    <w:sectPr w:rsidR="00122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A2"/>
    <w:rsid w:val="00122A5B"/>
    <w:rsid w:val="009147E8"/>
    <w:rsid w:val="00DD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6843">
      <w:bodyDiv w:val="1"/>
      <w:marLeft w:val="0"/>
      <w:marRight w:val="0"/>
      <w:marTop w:val="0"/>
      <w:marBottom w:val="0"/>
      <w:divBdr>
        <w:top w:val="none" w:sz="0" w:space="0" w:color="auto"/>
        <w:left w:val="none" w:sz="0" w:space="0" w:color="auto"/>
        <w:bottom w:val="none" w:sz="0" w:space="0" w:color="auto"/>
        <w:right w:val="none" w:sz="0" w:space="0" w:color="auto"/>
      </w:divBdr>
      <w:divsChild>
        <w:div w:id="2051760699">
          <w:marLeft w:val="0"/>
          <w:marRight w:val="0"/>
          <w:marTop w:val="0"/>
          <w:marBottom w:val="0"/>
          <w:divBdr>
            <w:top w:val="none" w:sz="0" w:space="0" w:color="auto"/>
            <w:left w:val="none" w:sz="0" w:space="0" w:color="auto"/>
            <w:bottom w:val="none" w:sz="0" w:space="0" w:color="auto"/>
            <w:right w:val="none" w:sz="0" w:space="0" w:color="auto"/>
          </w:divBdr>
          <w:divsChild>
            <w:div w:id="1494835746">
              <w:marLeft w:val="0"/>
              <w:marRight w:val="0"/>
              <w:marTop w:val="0"/>
              <w:marBottom w:val="0"/>
              <w:divBdr>
                <w:top w:val="inset" w:sz="2" w:space="0" w:color="auto"/>
                <w:left w:val="inset" w:sz="2" w:space="1" w:color="auto"/>
                <w:bottom w:val="inset" w:sz="2" w:space="0" w:color="auto"/>
                <w:right w:val="inset" w:sz="2" w:space="1" w:color="auto"/>
              </w:divBdr>
            </w:div>
            <w:div w:id="918296462">
              <w:marLeft w:val="0"/>
              <w:marRight w:val="0"/>
              <w:marTop w:val="0"/>
              <w:marBottom w:val="0"/>
              <w:divBdr>
                <w:top w:val="none" w:sz="0" w:space="0" w:color="auto"/>
                <w:left w:val="none" w:sz="0" w:space="0" w:color="auto"/>
                <w:bottom w:val="none" w:sz="0" w:space="0" w:color="auto"/>
                <w:right w:val="none" w:sz="0" w:space="0" w:color="auto"/>
              </w:divBdr>
            </w:div>
            <w:div w:id="366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4307" TargetMode="External"/><Relationship Id="rId3" Type="http://schemas.openxmlformats.org/officeDocument/2006/relationships/settings" Target="settings.xml"/><Relationship Id="rId7" Type="http://schemas.openxmlformats.org/officeDocument/2006/relationships/hyperlink" Target="http://docs.cntd.ru/document/90238954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389542" TargetMode="External"/><Relationship Id="rId11" Type="http://schemas.openxmlformats.org/officeDocument/2006/relationships/fontTable" Target="fontTable.xml"/><Relationship Id="rId5" Type="http://schemas.openxmlformats.org/officeDocument/2006/relationships/hyperlink" Target="http://docs.cntd.ru/document/420205962" TargetMode="External"/><Relationship Id="rId10" Type="http://schemas.openxmlformats.org/officeDocument/2006/relationships/hyperlink" Target="http://docs.cntd.ru/document/902389542" TargetMode="External"/><Relationship Id="rId4" Type="http://schemas.openxmlformats.org/officeDocument/2006/relationships/webSettings" Target="webSettings.xml"/><Relationship Id="rId9" Type="http://schemas.openxmlformats.org/officeDocument/2006/relationships/hyperlink" Target="http://docs.cntd.ru/document/902389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5309</Words>
  <Characters>30265</Characters>
  <Application>Microsoft Office Word</Application>
  <DocSecurity>0</DocSecurity>
  <Lines>252</Lines>
  <Paragraphs>71</Paragraphs>
  <ScaleCrop>false</ScaleCrop>
  <Company/>
  <LinksUpToDate>false</LinksUpToDate>
  <CharactersWithSpaces>35503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2020-03-10T15:15:00Z</dcterms:created>
  <dcterms:modified xsi:type="dcterms:W3CDTF">2020-03-10T15:22:00Z</dcterms:modified>
</cp:coreProperties>
</file>