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38" w:rsidRDefault="00F76838" w:rsidP="00F76838">
      <w:pPr>
        <w:pStyle w:val="a7"/>
        <w:keepNext w:val="0"/>
        <w:pageBreakBefore w:val="0"/>
        <w:suppressAutoHyphens w:val="0"/>
        <w:spacing w:after="160"/>
        <w:jc w:val="both"/>
        <w:rPr>
          <w:color w:val="000000"/>
        </w:rPr>
      </w:pPr>
      <w:bookmarkStart w:id="0" w:name="_Toc509925648"/>
      <w:bookmarkStart w:id="1" w:name="_Toc531564372"/>
      <w:r>
        <w:rPr>
          <w:color w:val="000000"/>
        </w:rPr>
        <w:t xml:space="preserve">Сокращенный текст </w:t>
      </w:r>
      <w:r w:rsidRPr="00F76838">
        <w:rPr>
          <w:color w:val="000000"/>
        </w:rPr>
        <w:t xml:space="preserve">ГОСТ ISO/IEC 17025 ‒ 2019 </w:t>
      </w:r>
    </w:p>
    <w:p w:rsidR="00197077" w:rsidRPr="00AB0A58" w:rsidRDefault="00F76838" w:rsidP="00F76838">
      <w:pPr>
        <w:pStyle w:val="a7"/>
        <w:keepNext w:val="0"/>
        <w:pageBreakBefore w:val="0"/>
        <w:suppressAutoHyphens w:val="0"/>
        <w:spacing w:after="160"/>
        <w:jc w:val="both"/>
        <w:rPr>
          <w:color w:val="000000"/>
        </w:rPr>
      </w:pPr>
      <w:r>
        <w:rPr>
          <w:color w:val="000000"/>
        </w:rPr>
        <w:t>В</w:t>
      </w:r>
      <w:r w:rsidR="00197077" w:rsidRPr="00AB0A58">
        <w:rPr>
          <w:color w:val="000000"/>
        </w:rPr>
        <w:t>ведение</w:t>
      </w:r>
      <w:bookmarkEnd w:id="0"/>
      <w:bookmarkEnd w:id="1"/>
    </w:p>
    <w:p w:rsidR="00197077" w:rsidRPr="00AB0A58" w:rsidRDefault="00197077" w:rsidP="00197077">
      <w:pPr>
        <w:pStyle w:val="a6"/>
        <w:widowControl w:val="0"/>
        <w:rPr>
          <w:color w:val="000000"/>
        </w:rPr>
      </w:pPr>
      <w:r w:rsidRPr="00AB0A58">
        <w:rPr>
          <w:color w:val="000000"/>
        </w:rPr>
        <w:t xml:space="preserve">Настоящий стандарт разработан с целью укрепления доверия к деятельности лабораторий. </w:t>
      </w:r>
      <w:r>
        <w:rPr>
          <w:color w:val="000000"/>
        </w:rPr>
        <w:br/>
      </w:r>
      <w:r w:rsidRPr="00AB0A58">
        <w:rPr>
          <w:color w:val="000000"/>
        </w:rPr>
        <w:t>В настоящем стандарте содержатся требования к лабораториям, выполнение которых позволит им продемонстрировать компетентность и способность получать д</w:t>
      </w:r>
      <w:r w:rsidRPr="00AB0A58">
        <w:rPr>
          <w:color w:val="000000"/>
        </w:rPr>
        <w:t>о</w:t>
      </w:r>
      <w:r w:rsidRPr="00AB0A58">
        <w:rPr>
          <w:color w:val="000000"/>
        </w:rPr>
        <w:t xml:space="preserve">стоверные результаты. </w:t>
      </w:r>
      <w:r w:rsidRPr="00AB0A58">
        <w:t>Лаборатории, которые соответствуют требованиям настоящего стандарта, также будут в целом функ</w:t>
      </w:r>
      <w:r>
        <w:t>ционировать в </w:t>
      </w:r>
      <w:r w:rsidRPr="00AB0A58">
        <w:t>соответствии с принципами ISO 9001.</w:t>
      </w:r>
    </w:p>
    <w:p w:rsidR="00197077" w:rsidRPr="00AB0A58" w:rsidRDefault="00197077" w:rsidP="00197077">
      <w:pPr>
        <w:pStyle w:val="a6"/>
        <w:widowControl w:val="0"/>
        <w:rPr>
          <w:color w:val="000000"/>
        </w:rPr>
      </w:pPr>
      <w:r w:rsidRPr="00AB0A58">
        <w:rPr>
          <w:color w:val="000000"/>
        </w:rPr>
        <w:t>Согласно требованиям настоящего стандарт</w:t>
      </w:r>
      <w:r>
        <w:rPr>
          <w:color w:val="000000"/>
        </w:rPr>
        <w:t>а</w:t>
      </w:r>
      <w:r w:rsidRPr="00AB0A58">
        <w:rPr>
          <w:color w:val="000000"/>
        </w:rPr>
        <w:t xml:space="preserve"> лаборатория должна планировать и осуществлять действия по управлению рисками и возможностями. Управление рисками и возможностями создает основу для повышения результативности системы менеджмента, достижения лучших результатов и предотвращения негативных после</w:t>
      </w:r>
      <w:r w:rsidRPr="00AB0A58">
        <w:rPr>
          <w:color w:val="000000"/>
        </w:rPr>
        <w:t>д</w:t>
      </w:r>
      <w:r w:rsidRPr="00AB0A58">
        <w:rPr>
          <w:color w:val="000000"/>
        </w:rPr>
        <w:t>ствий. Лаборатория несет ответственность за принятие решения о том, какие риски и возможности необх</w:t>
      </w:r>
      <w:r w:rsidRPr="00AB0A58">
        <w:rPr>
          <w:color w:val="000000"/>
        </w:rPr>
        <w:t>о</w:t>
      </w:r>
      <w:r w:rsidRPr="00AB0A58">
        <w:rPr>
          <w:color w:val="000000"/>
        </w:rPr>
        <w:t>димо рассматривать.</w:t>
      </w:r>
    </w:p>
    <w:p w:rsidR="00197077" w:rsidRPr="00AB0A58" w:rsidRDefault="00197077" w:rsidP="00197077">
      <w:pPr>
        <w:pStyle w:val="a6"/>
        <w:widowControl w:val="0"/>
        <w:rPr>
          <w:color w:val="000000"/>
        </w:rPr>
      </w:pPr>
      <w:r w:rsidRPr="00AB0A58">
        <w:rPr>
          <w:color w:val="000000"/>
        </w:rPr>
        <w:t>Использование настоящего стандарта упростит сотрудничество между лабор</w:t>
      </w:r>
      <w:r w:rsidRPr="00AB0A58">
        <w:rPr>
          <w:color w:val="000000"/>
        </w:rPr>
        <w:t>а</w:t>
      </w:r>
      <w:r w:rsidRPr="00AB0A58">
        <w:rPr>
          <w:color w:val="000000"/>
        </w:rPr>
        <w:t>ториями и другими органами и поможет в обмене информацией и опытом, а также в гармонизации стандартов и проц</w:t>
      </w:r>
      <w:r w:rsidRPr="00AB0A58">
        <w:rPr>
          <w:color w:val="000000"/>
        </w:rPr>
        <w:t>е</w:t>
      </w:r>
      <w:r w:rsidRPr="00AB0A58">
        <w:rPr>
          <w:color w:val="000000"/>
        </w:rPr>
        <w:t>дур. Признание результатов лабораторной деятельности между странами упрощается, если лабор</w:t>
      </w:r>
      <w:r w:rsidRPr="00AB0A58">
        <w:rPr>
          <w:color w:val="000000"/>
        </w:rPr>
        <w:t>а</w:t>
      </w:r>
      <w:r w:rsidRPr="00AB0A58">
        <w:rPr>
          <w:color w:val="000000"/>
        </w:rPr>
        <w:t>тории соответствуют требованиям настоящего стандарта</w:t>
      </w:r>
      <w:r>
        <w:rPr>
          <w:color w:val="000000"/>
        </w:rPr>
        <w:t>.</w:t>
      </w:r>
    </w:p>
    <w:p w:rsidR="00197077" w:rsidRPr="00AB0A58" w:rsidRDefault="00197077" w:rsidP="00197077">
      <w:pPr>
        <w:pStyle w:val="a8"/>
        <w:widowControl w:val="0"/>
        <w:ind w:firstLine="397"/>
        <w:rPr>
          <w:rFonts w:ascii="Arial" w:hAnsi="Arial" w:cs="Arial"/>
          <w:sz w:val="20"/>
          <w:szCs w:val="20"/>
        </w:rPr>
      </w:pPr>
      <w:r w:rsidRPr="00AB0A58">
        <w:rPr>
          <w:rFonts w:ascii="Arial" w:hAnsi="Arial" w:cs="Arial"/>
          <w:sz w:val="20"/>
          <w:szCs w:val="20"/>
        </w:rPr>
        <w:t>В настоящем стандарте использую</w:t>
      </w:r>
      <w:r>
        <w:rPr>
          <w:rFonts w:ascii="Arial" w:hAnsi="Arial" w:cs="Arial"/>
          <w:sz w:val="20"/>
          <w:szCs w:val="20"/>
        </w:rPr>
        <w:t>тся следующие глагольные формы:</w:t>
      </w:r>
    </w:p>
    <w:p w:rsidR="00197077" w:rsidRPr="00AB0A58" w:rsidRDefault="00197077" w:rsidP="00197077">
      <w:pPr>
        <w:pStyle w:val="a8"/>
        <w:widowControl w:val="0"/>
        <w:ind w:firstLine="397"/>
        <w:rPr>
          <w:rFonts w:ascii="Arial" w:hAnsi="Arial" w:cs="Arial"/>
          <w:sz w:val="20"/>
          <w:szCs w:val="20"/>
        </w:rPr>
      </w:pPr>
      <w:r w:rsidRPr="004C26C6">
        <w:rPr>
          <w:rFonts w:ascii="Arial" w:hAnsi="Arial" w:cs="Arial"/>
          <w:sz w:val="20"/>
          <w:szCs w:val="20"/>
        </w:rPr>
        <w:t>-</w:t>
      </w:r>
      <w:r w:rsidRPr="00AB0A58">
        <w:rPr>
          <w:rFonts w:ascii="Arial" w:hAnsi="Arial" w:cs="Arial"/>
          <w:sz w:val="20"/>
          <w:szCs w:val="20"/>
        </w:rPr>
        <w:t xml:space="preserve"> «должен» </w:t>
      </w:r>
      <w:r w:rsidRPr="004C26C6">
        <w:rPr>
          <w:rFonts w:ascii="Arial" w:hAnsi="Arial" w:cs="Arial"/>
          <w:sz w:val="20"/>
          <w:szCs w:val="20"/>
        </w:rPr>
        <w:t>—</w:t>
      </w:r>
      <w:r w:rsidRPr="00AB0A58">
        <w:rPr>
          <w:rFonts w:ascii="Arial" w:hAnsi="Arial" w:cs="Arial"/>
          <w:sz w:val="20"/>
          <w:szCs w:val="20"/>
        </w:rPr>
        <w:t xml:space="preserve"> обозначает требование;</w:t>
      </w:r>
    </w:p>
    <w:p w:rsidR="00197077" w:rsidRPr="00AB0A58" w:rsidRDefault="00197077" w:rsidP="00197077">
      <w:pPr>
        <w:pStyle w:val="a8"/>
        <w:widowControl w:val="0"/>
        <w:ind w:firstLine="397"/>
        <w:rPr>
          <w:rFonts w:ascii="Arial" w:hAnsi="Arial" w:cs="Arial"/>
          <w:sz w:val="20"/>
          <w:szCs w:val="20"/>
        </w:rPr>
      </w:pPr>
      <w:r w:rsidRPr="004C26C6">
        <w:rPr>
          <w:rFonts w:ascii="Arial" w:hAnsi="Arial" w:cs="Arial"/>
          <w:sz w:val="20"/>
          <w:szCs w:val="20"/>
        </w:rPr>
        <w:t>-</w:t>
      </w:r>
      <w:r w:rsidRPr="00AB0A58">
        <w:rPr>
          <w:rFonts w:ascii="Arial" w:hAnsi="Arial" w:cs="Arial"/>
          <w:sz w:val="20"/>
          <w:szCs w:val="20"/>
        </w:rPr>
        <w:t xml:space="preserve"> «следует» </w:t>
      </w:r>
      <w:r w:rsidRPr="004C26C6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обозначает рекомендацию;</w:t>
      </w:r>
    </w:p>
    <w:p w:rsidR="00197077" w:rsidRPr="00AB0A58" w:rsidRDefault="00197077" w:rsidP="00197077">
      <w:pPr>
        <w:pStyle w:val="a8"/>
        <w:widowControl w:val="0"/>
        <w:ind w:firstLine="397"/>
        <w:rPr>
          <w:rFonts w:ascii="Arial" w:hAnsi="Arial" w:cs="Arial"/>
          <w:sz w:val="20"/>
          <w:szCs w:val="20"/>
        </w:rPr>
      </w:pPr>
      <w:r w:rsidRPr="004C26C6">
        <w:rPr>
          <w:rFonts w:ascii="Arial" w:hAnsi="Arial" w:cs="Arial"/>
          <w:sz w:val="20"/>
          <w:szCs w:val="20"/>
        </w:rPr>
        <w:t>-</w:t>
      </w:r>
      <w:r w:rsidRPr="00AB0A58">
        <w:rPr>
          <w:rFonts w:ascii="Arial" w:hAnsi="Arial" w:cs="Arial"/>
          <w:sz w:val="20"/>
          <w:szCs w:val="20"/>
        </w:rPr>
        <w:t xml:space="preserve"> «может» </w:t>
      </w:r>
      <w:r w:rsidRPr="004C26C6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обозначает разрешение;</w:t>
      </w:r>
    </w:p>
    <w:p w:rsidR="00197077" w:rsidRPr="00AB0A58" w:rsidRDefault="00197077" w:rsidP="00197077">
      <w:pPr>
        <w:pStyle w:val="a8"/>
        <w:widowControl w:val="0"/>
        <w:ind w:firstLine="397"/>
        <w:rPr>
          <w:rFonts w:ascii="Arial" w:hAnsi="Arial" w:cs="Arial"/>
          <w:sz w:val="20"/>
          <w:szCs w:val="20"/>
        </w:rPr>
      </w:pPr>
      <w:r w:rsidRPr="004C26C6">
        <w:rPr>
          <w:rFonts w:ascii="Arial" w:hAnsi="Arial" w:cs="Arial"/>
          <w:sz w:val="20"/>
          <w:szCs w:val="20"/>
        </w:rPr>
        <w:t>-</w:t>
      </w:r>
      <w:r w:rsidRPr="00AB0A58">
        <w:rPr>
          <w:rFonts w:ascii="Arial" w:hAnsi="Arial" w:cs="Arial"/>
          <w:sz w:val="20"/>
          <w:szCs w:val="20"/>
        </w:rPr>
        <w:t xml:space="preserve"> «способен» </w:t>
      </w:r>
      <w:r w:rsidRPr="004C26C6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обозначает возможность.</w:t>
      </w:r>
    </w:p>
    <w:p w:rsidR="00197077" w:rsidRDefault="00197077" w:rsidP="00197077"/>
    <w:p w:rsidR="00197077" w:rsidRPr="00CB3A8D" w:rsidRDefault="00197077" w:rsidP="00197077">
      <w:pPr>
        <w:pStyle w:val="1"/>
        <w:keepNext w:val="0"/>
        <w:widowControl w:val="0"/>
        <w:numPr>
          <w:ilvl w:val="0"/>
          <w:numId w:val="0"/>
        </w:numPr>
        <w:suppressAutoHyphens w:val="0"/>
        <w:spacing w:line="238" w:lineRule="auto"/>
        <w:ind w:left="397"/>
        <w:rPr>
          <w:szCs w:val="24"/>
        </w:rPr>
      </w:pPr>
      <w:bookmarkStart w:id="2" w:name="_Toc355429051"/>
      <w:bookmarkStart w:id="3" w:name="_Toc355692179"/>
      <w:bookmarkStart w:id="4" w:name="_Toc358457738"/>
      <w:bookmarkStart w:id="5" w:name="_Toc447823882"/>
      <w:bookmarkStart w:id="6" w:name="_Toc531564373"/>
      <w:r w:rsidRPr="00CB3A8D">
        <w:rPr>
          <w:szCs w:val="24"/>
        </w:rPr>
        <w:t>1 Область применения</w:t>
      </w:r>
      <w:bookmarkEnd w:id="2"/>
      <w:bookmarkEnd w:id="3"/>
      <w:bookmarkEnd w:id="4"/>
      <w:bookmarkEnd w:id="5"/>
      <w:bookmarkEnd w:id="6"/>
    </w:p>
    <w:p w:rsidR="00197077" w:rsidRPr="00AB0A58" w:rsidRDefault="00197077" w:rsidP="00197077">
      <w:pPr>
        <w:pStyle w:val="a9"/>
        <w:widowControl w:val="0"/>
        <w:spacing w:line="238" w:lineRule="auto"/>
        <w:ind w:firstLine="397"/>
      </w:pPr>
      <w:bookmarkStart w:id="7" w:name="_Toc361211901"/>
      <w:bookmarkStart w:id="8" w:name="_Toc369861011"/>
      <w:r w:rsidRPr="00AB0A58">
        <w:t>Настоящий стандарт устанавливает общие требования к компетентности, беспристрастности и стабильному функционир</w:t>
      </w:r>
      <w:r w:rsidRPr="00AB0A58">
        <w:t>о</w:t>
      </w:r>
      <w:r w:rsidRPr="00AB0A58">
        <w:t>ванию лабораторий.</w:t>
      </w:r>
    </w:p>
    <w:p w:rsidR="00197077" w:rsidRPr="00AB0A58" w:rsidRDefault="00197077" w:rsidP="00197077">
      <w:pPr>
        <w:pStyle w:val="a9"/>
        <w:widowControl w:val="0"/>
        <w:spacing w:line="238" w:lineRule="auto"/>
        <w:ind w:firstLine="397"/>
      </w:pPr>
      <w:r w:rsidRPr="00AB0A58">
        <w:t>Настоящий стандарт применим ко всем организациям, занимающимся лабораторной деятельн</w:t>
      </w:r>
      <w:r w:rsidRPr="00AB0A58">
        <w:t>о</w:t>
      </w:r>
      <w:r w:rsidRPr="00AB0A58">
        <w:t>стью, независимо от численности персонала.</w:t>
      </w:r>
    </w:p>
    <w:p w:rsidR="00197077" w:rsidRPr="00AB0A58" w:rsidRDefault="00197077" w:rsidP="00197077">
      <w:pPr>
        <w:pStyle w:val="a9"/>
        <w:widowControl w:val="0"/>
        <w:spacing w:line="238" w:lineRule="auto"/>
        <w:ind w:firstLine="397"/>
      </w:pPr>
      <w:r w:rsidRPr="00AB0A58">
        <w:t>Заказчики лабораторий, регулирующие органы, организации и схемы, использующие паритетную оценку, органы по аккредитации, а также другие стороны применяют настоящий стандарт при подтверждении или признании компетентности лаб</w:t>
      </w:r>
      <w:r w:rsidRPr="00AB0A58">
        <w:t>о</w:t>
      </w:r>
      <w:r w:rsidRPr="00AB0A58">
        <w:t>раторий.</w:t>
      </w:r>
    </w:p>
    <w:p w:rsidR="00197077" w:rsidRDefault="00197077" w:rsidP="00197077">
      <w:pPr>
        <w:pStyle w:val="1"/>
        <w:keepNext w:val="0"/>
        <w:widowControl w:val="0"/>
        <w:numPr>
          <w:ilvl w:val="0"/>
          <w:numId w:val="0"/>
        </w:numPr>
        <w:suppressAutoHyphens w:val="0"/>
        <w:spacing w:line="238" w:lineRule="auto"/>
        <w:ind w:left="397"/>
        <w:rPr>
          <w:szCs w:val="24"/>
        </w:rPr>
      </w:pPr>
      <w:bookmarkStart w:id="9" w:name="_Toc509924813"/>
      <w:bookmarkStart w:id="10" w:name="_Toc509925650"/>
      <w:bookmarkStart w:id="11" w:name="_Toc531564374"/>
      <w:r w:rsidRPr="00CB3A8D">
        <w:rPr>
          <w:szCs w:val="24"/>
        </w:rPr>
        <w:t>2 Нормативные ссылки</w:t>
      </w:r>
      <w:bookmarkEnd w:id="7"/>
      <w:bookmarkEnd w:id="8"/>
      <w:bookmarkEnd w:id="9"/>
      <w:bookmarkEnd w:id="10"/>
      <w:bookmarkEnd w:id="11"/>
    </w:p>
    <w:p w:rsidR="00F76838" w:rsidRPr="00F76838" w:rsidRDefault="00F76838" w:rsidP="00F76838">
      <w:pPr>
        <w:pStyle w:val="a6"/>
        <w:rPr>
          <w:b/>
        </w:rPr>
      </w:pPr>
      <w:bookmarkStart w:id="12" w:name="_Toc361211902"/>
      <w:bookmarkStart w:id="13" w:name="_Toc369861012"/>
      <w:bookmarkStart w:id="14" w:name="_Toc509924814"/>
      <w:bookmarkStart w:id="15" w:name="_Toc509925651"/>
      <w:bookmarkStart w:id="16" w:name="_Toc531564375"/>
      <w:r w:rsidRPr="00F76838">
        <w:rPr>
          <w:b/>
        </w:rPr>
        <w:t>3 Термины и определения</w:t>
      </w:r>
      <w:bookmarkEnd w:id="12"/>
      <w:bookmarkEnd w:id="13"/>
      <w:bookmarkEnd w:id="14"/>
      <w:bookmarkEnd w:id="15"/>
      <w:bookmarkEnd w:id="16"/>
    </w:p>
    <w:p w:rsidR="00F76838" w:rsidRPr="00F76838" w:rsidRDefault="00F76838" w:rsidP="00F76838">
      <w:pPr>
        <w:widowControl w:val="0"/>
        <w:spacing w:before="220" w:after="160" w:line="235" w:lineRule="auto"/>
        <w:ind w:firstLine="397"/>
        <w:outlineLvl w:val="0"/>
        <w:rPr>
          <w:b/>
          <w:sz w:val="22"/>
          <w:szCs w:val="24"/>
        </w:rPr>
      </w:pPr>
      <w:bookmarkStart w:id="17" w:name="_Toc531564376"/>
      <w:r w:rsidRPr="00F76838">
        <w:rPr>
          <w:b/>
          <w:sz w:val="22"/>
          <w:szCs w:val="24"/>
        </w:rPr>
        <w:t>4 Общие требования</w:t>
      </w:r>
      <w:bookmarkEnd w:id="17"/>
    </w:p>
    <w:p w:rsidR="00F76838" w:rsidRPr="00F76838" w:rsidRDefault="00F76838" w:rsidP="00F76838">
      <w:pPr>
        <w:widowControl w:val="0"/>
        <w:spacing w:after="80" w:line="235" w:lineRule="auto"/>
        <w:ind w:firstLine="397"/>
        <w:outlineLvl w:val="0"/>
        <w:rPr>
          <w:b/>
          <w:szCs w:val="22"/>
        </w:rPr>
      </w:pPr>
      <w:bookmarkStart w:id="18" w:name="_Toc531564377"/>
      <w:r w:rsidRPr="00F76838">
        <w:rPr>
          <w:b/>
          <w:szCs w:val="22"/>
        </w:rPr>
        <w:t>4.1 Беспристрастность</w:t>
      </w:r>
      <w:bookmarkEnd w:id="18"/>
    </w:p>
    <w:p w:rsidR="00F76838" w:rsidRPr="00F76838" w:rsidRDefault="00F76838" w:rsidP="00F76838">
      <w:pPr>
        <w:widowControl w:val="0"/>
        <w:spacing w:line="235" w:lineRule="auto"/>
        <w:ind w:firstLine="397"/>
      </w:pPr>
      <w:r w:rsidRPr="00F76838">
        <w:t>4.1.1 Лабораторная деятельность должна осуществляться беспристрастно, а также</w:t>
      </w:r>
      <w:r w:rsidRPr="00F76838">
        <w:rPr>
          <w:color w:val="000000"/>
        </w:rPr>
        <w:t xml:space="preserve"> структурироваться и управляться </w:t>
      </w:r>
      <w:r w:rsidRPr="00F76838">
        <w:t>таким образом, чтобы обеспечивать беспристрастность.</w:t>
      </w:r>
    </w:p>
    <w:p w:rsidR="00F76838" w:rsidRPr="00F76838" w:rsidRDefault="00F76838" w:rsidP="00F76838">
      <w:pPr>
        <w:widowControl w:val="0"/>
        <w:spacing w:line="235" w:lineRule="auto"/>
        <w:ind w:firstLine="397"/>
      </w:pPr>
      <w:r w:rsidRPr="00F76838">
        <w:t>4.1.2 Руководство лаборатории должно принять обязательства по беспристрастности.</w:t>
      </w:r>
    </w:p>
    <w:p w:rsidR="00F76838" w:rsidRPr="00F76838" w:rsidRDefault="00F76838" w:rsidP="00F76838">
      <w:pPr>
        <w:widowControl w:val="0"/>
        <w:spacing w:line="235" w:lineRule="auto"/>
        <w:ind w:firstLine="397"/>
      </w:pPr>
      <w:r w:rsidRPr="00F76838">
        <w:t>4.1.3 Лаборатория должна нести ответственность за беспристрастность своей лабораторной деятельности и не должна допускать коммерческое, финансовое или иное давление, ставящее беспристрастность под угрозу.</w:t>
      </w:r>
    </w:p>
    <w:p w:rsidR="00F76838" w:rsidRPr="00F76838" w:rsidRDefault="00F76838" w:rsidP="00F76838">
      <w:pPr>
        <w:widowControl w:val="0"/>
        <w:spacing w:line="235" w:lineRule="auto"/>
        <w:ind w:firstLine="397"/>
      </w:pPr>
      <w:r w:rsidRPr="00F76838">
        <w:t xml:space="preserve">4.1.4 Лаборатория должна идентифицировать риски для своей беспристрастности на постоянной основе. Это должно включать риски, которые возникают в процессе ее деятельности, в результате ее </w:t>
      </w:r>
      <w:r w:rsidRPr="00F76838">
        <w:rPr>
          <w:spacing w:val="-2"/>
        </w:rPr>
        <w:t>отношений или отношений ее персонала. Вместе с тем такие отношения не обязательно представляют</w:t>
      </w:r>
      <w:r w:rsidRPr="00F76838">
        <w:t xml:space="preserve"> собой риск для беспристрастности лаборатории.</w:t>
      </w:r>
    </w:p>
    <w:p w:rsidR="00F76838" w:rsidRPr="00F76838" w:rsidRDefault="00F76838" w:rsidP="00F76838">
      <w:pPr>
        <w:widowControl w:val="0"/>
        <w:spacing w:line="235" w:lineRule="auto"/>
        <w:ind w:firstLine="397"/>
      </w:pPr>
      <w:bookmarkStart w:id="19" w:name="_Toc509924815"/>
      <w:bookmarkStart w:id="20" w:name="_Toc509925652"/>
      <w:bookmarkStart w:id="21" w:name="_Toc531452745"/>
      <w:bookmarkStart w:id="22" w:name="_Toc531454102"/>
      <w:bookmarkStart w:id="23" w:name="_Toc531564378"/>
      <w:r w:rsidRPr="00F76838">
        <w:t>4.1.5</w:t>
      </w:r>
      <w:proofErr w:type="gramStart"/>
      <w:r w:rsidRPr="00F76838">
        <w:t xml:space="preserve"> П</w:t>
      </w:r>
      <w:proofErr w:type="gramEnd"/>
      <w:r w:rsidRPr="00F76838">
        <w:t>ри обнаружении риска для беспристрастности лаборатория должна быть в состоянии продемонстрировать то, как она устраняет или минимизирует такой риск.</w:t>
      </w:r>
      <w:bookmarkEnd w:id="19"/>
      <w:bookmarkEnd w:id="20"/>
      <w:bookmarkEnd w:id="21"/>
      <w:bookmarkEnd w:id="22"/>
      <w:bookmarkEnd w:id="23"/>
    </w:p>
    <w:p w:rsidR="00F76838" w:rsidRPr="00F76838" w:rsidRDefault="00F76838" w:rsidP="00F76838">
      <w:pPr>
        <w:widowControl w:val="0"/>
        <w:spacing w:before="120" w:after="80"/>
        <w:ind w:firstLine="397"/>
        <w:outlineLvl w:val="0"/>
        <w:rPr>
          <w:b/>
          <w:szCs w:val="22"/>
        </w:rPr>
      </w:pPr>
      <w:bookmarkStart w:id="24" w:name="_Toc509924816"/>
      <w:bookmarkStart w:id="25" w:name="_Toc509925653"/>
      <w:bookmarkStart w:id="26" w:name="_Toc531564379"/>
      <w:r w:rsidRPr="00F76838">
        <w:rPr>
          <w:b/>
          <w:szCs w:val="22"/>
        </w:rPr>
        <w:t>4.2 Конфиденциальность</w:t>
      </w:r>
      <w:bookmarkEnd w:id="24"/>
      <w:bookmarkEnd w:id="25"/>
      <w:bookmarkEnd w:id="26"/>
    </w:p>
    <w:p w:rsidR="00F76838" w:rsidRPr="00F76838" w:rsidRDefault="00F76838" w:rsidP="00F76838">
      <w:pPr>
        <w:widowControl w:val="0"/>
        <w:ind w:firstLine="397"/>
      </w:pPr>
      <w:bookmarkStart w:id="27" w:name="_Toc509924817"/>
      <w:bookmarkStart w:id="28" w:name="_Toc509925654"/>
      <w:bookmarkStart w:id="29" w:name="_Toc509925728"/>
      <w:r w:rsidRPr="00F76838">
        <w:t xml:space="preserve">4.2.1 Лаборатория должна на основе юридически значимых обязательств нести ответственность за управление всей информацией, поступившей извне или полученной в процессе выполнения лабораторной деятельности. Лаборатория должна заранее информировать заказчика об информации, которую она намерена разместить в свободном доступе. </w:t>
      </w:r>
      <w:bookmarkEnd w:id="27"/>
      <w:bookmarkEnd w:id="28"/>
      <w:bookmarkEnd w:id="29"/>
      <w:r w:rsidRPr="00F76838">
        <w:t xml:space="preserve">Исключение составляет информация, которая становится общедоступной по решению заказчика либо по согласованию между лабораторией и заказчиком (например, с целью реагирования на жалобы). Вся иная информация считается представляющей коммерческую тайну и должна рассматриваться </w:t>
      </w:r>
      <w:r w:rsidRPr="00F76838">
        <w:lastRenderedPageBreak/>
        <w:t>в качестве конфиденциальной.</w:t>
      </w:r>
    </w:p>
    <w:p w:rsidR="00F76838" w:rsidRPr="00F76838" w:rsidRDefault="00F76838" w:rsidP="00F76838">
      <w:pPr>
        <w:widowControl w:val="0"/>
        <w:spacing w:before="220" w:after="160"/>
        <w:ind w:left="397"/>
        <w:outlineLvl w:val="0"/>
        <w:rPr>
          <w:b/>
          <w:sz w:val="22"/>
          <w:szCs w:val="24"/>
        </w:rPr>
      </w:pPr>
      <w:bookmarkStart w:id="30" w:name="_Toc531564381"/>
      <w:r w:rsidRPr="00F76838">
        <w:rPr>
          <w:b/>
          <w:sz w:val="22"/>
          <w:szCs w:val="24"/>
        </w:rPr>
        <w:t>6 Требования к ресурсам</w:t>
      </w:r>
      <w:bookmarkEnd w:id="30"/>
    </w:p>
    <w:p w:rsidR="00F76838" w:rsidRPr="00F76838" w:rsidRDefault="00F76838" w:rsidP="00F76838">
      <w:pPr>
        <w:widowControl w:val="0"/>
        <w:spacing w:before="120" w:after="80"/>
        <w:ind w:left="397"/>
        <w:outlineLvl w:val="0"/>
        <w:rPr>
          <w:b/>
          <w:szCs w:val="22"/>
        </w:rPr>
      </w:pPr>
      <w:bookmarkStart w:id="31" w:name="_Toc468884641"/>
      <w:bookmarkStart w:id="32" w:name="_Toc509924821"/>
      <w:bookmarkStart w:id="33" w:name="_Toc509925658"/>
      <w:bookmarkStart w:id="34" w:name="_Toc531564382"/>
      <w:r w:rsidRPr="00F76838">
        <w:rPr>
          <w:b/>
          <w:szCs w:val="22"/>
        </w:rPr>
        <w:t>6.1 Общие требования</w:t>
      </w:r>
      <w:bookmarkEnd w:id="31"/>
      <w:bookmarkEnd w:id="32"/>
      <w:bookmarkEnd w:id="33"/>
      <w:bookmarkEnd w:id="34"/>
    </w:p>
    <w:p w:rsidR="00F76838" w:rsidRDefault="00F76838" w:rsidP="00F76838">
      <w:pPr>
        <w:widowControl w:val="0"/>
        <w:ind w:firstLine="397"/>
      </w:pPr>
      <w:r w:rsidRPr="00F76838">
        <w:t>Лаборатория должна располагать персоналом, помещениями, оборудованием, системами и вспомогательными службами, необходимыми для управления лабораторной деятельностью и для ее осуществления.</w:t>
      </w:r>
    </w:p>
    <w:p w:rsidR="00F76838" w:rsidRDefault="00F76838" w:rsidP="00F76838">
      <w:pPr>
        <w:widowControl w:val="0"/>
        <w:ind w:firstLine="397"/>
      </w:pPr>
    </w:p>
    <w:p w:rsidR="00F76838" w:rsidRPr="00F76838" w:rsidRDefault="00F76838" w:rsidP="00F76838">
      <w:pPr>
        <w:widowControl w:val="0"/>
        <w:ind w:firstLine="397"/>
        <w:rPr>
          <w:b/>
        </w:rPr>
      </w:pPr>
      <w:bookmarkStart w:id="35" w:name="_Toc531564383"/>
      <w:r w:rsidRPr="00F76838">
        <w:rPr>
          <w:b/>
        </w:rPr>
        <w:t>6.2 Персонал</w:t>
      </w:r>
      <w:bookmarkEnd w:id="35"/>
    </w:p>
    <w:p w:rsidR="00F76838" w:rsidRPr="00F76838" w:rsidRDefault="00F76838" w:rsidP="00F76838">
      <w:pPr>
        <w:widowControl w:val="0"/>
        <w:ind w:firstLine="397"/>
      </w:pPr>
      <w:r w:rsidRPr="00F76838">
        <w:t>Весь персонал лаборатории, как постоянный, так и привлекаемый, который может повлиять на деятельность лаборатории, должен действовать беспристрастно, быть компетентным и должен работать в соответствии с системой менеджмента лаборатории.</w:t>
      </w:r>
    </w:p>
    <w:p w:rsidR="00F76838" w:rsidRDefault="00F76838" w:rsidP="00F76838">
      <w:pPr>
        <w:widowControl w:val="0"/>
        <w:ind w:firstLine="397"/>
      </w:pPr>
    </w:p>
    <w:p w:rsidR="00F76838" w:rsidRPr="00F76838" w:rsidRDefault="00F76838" w:rsidP="00F76838">
      <w:pPr>
        <w:widowControl w:val="0"/>
        <w:spacing w:before="120" w:after="80"/>
        <w:ind w:left="397"/>
        <w:outlineLvl w:val="0"/>
        <w:rPr>
          <w:b/>
          <w:szCs w:val="22"/>
        </w:rPr>
      </w:pPr>
      <w:bookmarkStart w:id="36" w:name="_Toc468884643"/>
      <w:bookmarkStart w:id="37" w:name="_Toc509924827"/>
      <w:bookmarkStart w:id="38" w:name="_Toc509925664"/>
      <w:bookmarkStart w:id="39" w:name="_Toc531564384"/>
      <w:r w:rsidRPr="00F76838">
        <w:rPr>
          <w:b/>
          <w:szCs w:val="22"/>
        </w:rPr>
        <w:t>6.3 Помещения и условия окружаю</w:t>
      </w:r>
      <w:bookmarkEnd w:id="36"/>
      <w:r w:rsidRPr="00F76838">
        <w:rPr>
          <w:b/>
          <w:szCs w:val="22"/>
        </w:rPr>
        <w:t>щей среды</w:t>
      </w:r>
      <w:bookmarkEnd w:id="37"/>
      <w:bookmarkEnd w:id="38"/>
      <w:bookmarkEnd w:id="39"/>
    </w:p>
    <w:p w:rsidR="00F76838" w:rsidRPr="00F76838" w:rsidRDefault="00F76838" w:rsidP="00F76838">
      <w:pPr>
        <w:widowControl w:val="0"/>
        <w:ind w:firstLine="397"/>
      </w:pPr>
      <w:bookmarkStart w:id="40" w:name="_Toc509924828"/>
      <w:bookmarkStart w:id="41" w:name="_Toc509925665"/>
      <w:bookmarkStart w:id="42" w:name="_Toc509925739"/>
      <w:r w:rsidRPr="00F76838">
        <w:t>Помещения и условия окружающей среды должны быть пригодными для осуществления лабораторной деятельности и не должны оказывать негативное влияние на достоверность получаемых результатов.</w:t>
      </w:r>
      <w:bookmarkEnd w:id="40"/>
      <w:bookmarkEnd w:id="41"/>
      <w:bookmarkEnd w:id="42"/>
    </w:p>
    <w:p w:rsidR="00F76838" w:rsidRDefault="00F76838" w:rsidP="00F76838">
      <w:pPr>
        <w:widowControl w:val="0"/>
        <w:ind w:firstLine="397"/>
      </w:pPr>
    </w:p>
    <w:p w:rsidR="00F76838" w:rsidRPr="00F76838" w:rsidRDefault="00F76838" w:rsidP="00F76838">
      <w:pPr>
        <w:widowControl w:val="0"/>
        <w:ind w:firstLine="397"/>
      </w:pPr>
    </w:p>
    <w:p w:rsidR="00F76838" w:rsidRPr="00F76838" w:rsidRDefault="00F76838" w:rsidP="00F76838">
      <w:pPr>
        <w:widowControl w:val="0"/>
        <w:spacing w:before="120" w:after="80"/>
        <w:ind w:left="397"/>
        <w:outlineLvl w:val="0"/>
        <w:rPr>
          <w:b/>
          <w:szCs w:val="22"/>
        </w:rPr>
      </w:pPr>
      <w:bookmarkStart w:id="43" w:name="_Toc509924832"/>
      <w:bookmarkStart w:id="44" w:name="_Toc509925669"/>
      <w:bookmarkStart w:id="45" w:name="_Toc531564385"/>
      <w:r w:rsidRPr="00F76838">
        <w:rPr>
          <w:b/>
          <w:szCs w:val="22"/>
        </w:rPr>
        <w:t>6.4 Оборудование</w:t>
      </w:r>
      <w:bookmarkEnd w:id="43"/>
      <w:bookmarkEnd w:id="44"/>
      <w:bookmarkEnd w:id="45"/>
    </w:p>
    <w:p w:rsidR="00F76838" w:rsidRPr="00F76838" w:rsidRDefault="00F76838" w:rsidP="00F76838">
      <w:pPr>
        <w:widowControl w:val="0"/>
        <w:ind w:firstLine="397"/>
      </w:pPr>
      <w:bookmarkStart w:id="46" w:name="_Toc509924833"/>
      <w:bookmarkStart w:id="47" w:name="_Toc509925670"/>
      <w:bookmarkStart w:id="48" w:name="_Toc509925744"/>
      <w:r w:rsidRPr="00F76838">
        <w:t xml:space="preserve">Лаборатория должна иметь доступ к оборудованию (включая, </w:t>
      </w:r>
      <w:proofErr w:type="gramStart"/>
      <w:r w:rsidRPr="00F76838">
        <w:t>но</w:t>
      </w:r>
      <w:proofErr w:type="gramEnd"/>
      <w:r w:rsidRPr="00F76838">
        <w:t xml:space="preserve"> не ограничиваясь, средства измерения, программное обеспечение, эталоны, стандартные образцы, справочные данные</w:t>
      </w:r>
      <w:r w:rsidRPr="00F76838">
        <w:rPr>
          <w:color w:val="000000"/>
        </w:rPr>
        <w:t>, реактивы,</w:t>
      </w:r>
      <w:r w:rsidRPr="00F76838">
        <w:t xml:space="preserve"> расходные материалы или вспомогательные устройства), которое необходимо для надлежащего осуществления лабораторной деятельности и которое может повлиять на ее результаты.</w:t>
      </w:r>
      <w:bookmarkEnd w:id="46"/>
      <w:bookmarkEnd w:id="47"/>
      <w:bookmarkEnd w:id="48"/>
    </w:p>
    <w:p w:rsidR="00197077" w:rsidRDefault="00197077" w:rsidP="00197077"/>
    <w:p w:rsidR="0004688D" w:rsidRPr="0004688D" w:rsidRDefault="0004688D" w:rsidP="0004688D">
      <w:pPr>
        <w:widowControl w:val="0"/>
        <w:spacing w:before="120" w:after="80"/>
        <w:ind w:left="397"/>
        <w:outlineLvl w:val="0"/>
        <w:rPr>
          <w:b/>
          <w:sz w:val="18"/>
        </w:rPr>
      </w:pPr>
      <w:bookmarkStart w:id="49" w:name="_Toc468884645"/>
      <w:bookmarkStart w:id="50" w:name="_Toc509924834"/>
      <w:bookmarkStart w:id="51" w:name="_Toc509925671"/>
      <w:bookmarkStart w:id="52" w:name="_Toc531564386"/>
      <w:r w:rsidRPr="0004688D">
        <w:rPr>
          <w:b/>
          <w:szCs w:val="22"/>
        </w:rPr>
        <w:t xml:space="preserve">6.5 Метрологическая </w:t>
      </w:r>
      <w:proofErr w:type="spellStart"/>
      <w:r w:rsidRPr="0004688D">
        <w:rPr>
          <w:b/>
          <w:szCs w:val="22"/>
        </w:rPr>
        <w:t>прослеживаемость</w:t>
      </w:r>
      <w:bookmarkEnd w:id="49"/>
      <w:bookmarkEnd w:id="50"/>
      <w:bookmarkEnd w:id="51"/>
      <w:bookmarkEnd w:id="52"/>
      <w:proofErr w:type="spellEnd"/>
    </w:p>
    <w:p w:rsidR="0004688D" w:rsidRPr="0004688D" w:rsidRDefault="0004688D" w:rsidP="0004688D">
      <w:pPr>
        <w:widowControl w:val="0"/>
        <w:ind w:firstLine="397"/>
      </w:pPr>
      <w:proofErr w:type="gramStart"/>
      <w:r w:rsidRPr="0004688D">
        <w:t xml:space="preserve">Лаборатория должна установить и поддерживать метрологическую </w:t>
      </w:r>
      <w:proofErr w:type="spellStart"/>
      <w:r w:rsidRPr="0004688D">
        <w:t>прослеживаемость</w:t>
      </w:r>
      <w:proofErr w:type="spellEnd"/>
      <w:r w:rsidRPr="0004688D">
        <w:t xml:space="preserve"> результатов своих измерений, связывая их с соответствующей основой для сравнения посредством документированной непрерывной цепи калибровок, каждая из которых вносит свой вклад в неопределенность измерений.</w:t>
      </w:r>
      <w:proofErr w:type="gramEnd"/>
    </w:p>
    <w:p w:rsidR="0004688D" w:rsidRDefault="0004688D" w:rsidP="00197077"/>
    <w:p w:rsidR="0004688D" w:rsidRPr="0004688D" w:rsidRDefault="0004688D" w:rsidP="0004688D">
      <w:pPr>
        <w:widowControl w:val="0"/>
        <w:spacing w:before="120" w:after="80"/>
        <w:ind w:firstLine="397"/>
        <w:outlineLvl w:val="0"/>
        <w:rPr>
          <w:b/>
          <w:szCs w:val="22"/>
        </w:rPr>
      </w:pPr>
      <w:bookmarkStart w:id="53" w:name="_Toc509924835"/>
      <w:bookmarkStart w:id="54" w:name="_Toc509925672"/>
      <w:bookmarkStart w:id="55" w:name="_Toc531564387"/>
      <w:r w:rsidRPr="0004688D">
        <w:rPr>
          <w:b/>
          <w:szCs w:val="22"/>
        </w:rPr>
        <w:t>6.6 Продукция и услуги, предоставляемые внешними поставщиками</w:t>
      </w:r>
      <w:bookmarkEnd w:id="53"/>
      <w:bookmarkEnd w:id="54"/>
      <w:bookmarkEnd w:id="55"/>
    </w:p>
    <w:p w:rsidR="0004688D" w:rsidRPr="0004688D" w:rsidRDefault="0004688D" w:rsidP="0004688D">
      <w:pPr>
        <w:widowControl w:val="0"/>
        <w:ind w:firstLine="397"/>
      </w:pPr>
      <w:r w:rsidRPr="0004688D">
        <w:t>Лаборатория должна обеспечить пригодность используемых продукции и услуг, предоставляемых внешними поставщиками, которые влияют на деятельность лаборатории, когда они:</w:t>
      </w:r>
    </w:p>
    <w:p w:rsidR="0004688D" w:rsidRPr="0004688D" w:rsidRDefault="0004688D" w:rsidP="0004688D">
      <w:pPr>
        <w:widowControl w:val="0"/>
        <w:ind w:firstLine="397"/>
      </w:pPr>
      <w:proofErr w:type="gramStart"/>
      <w:r w:rsidRPr="0004688D">
        <w:t>а) предназначены для использования в собственной лабораторной деятельности;</w:t>
      </w:r>
      <w:proofErr w:type="gramEnd"/>
    </w:p>
    <w:p w:rsidR="0004688D" w:rsidRPr="0004688D" w:rsidRDefault="0004688D" w:rsidP="0004688D">
      <w:pPr>
        <w:widowControl w:val="0"/>
        <w:ind w:firstLine="397"/>
      </w:pPr>
      <w:r w:rsidRPr="0004688D">
        <w:t>b) предоставляются лабораторией, частично или полностью, напрямую заказчику в том состоянии, в котором они были получены от внешнего поставщика;</w:t>
      </w:r>
    </w:p>
    <w:p w:rsidR="00197077" w:rsidRDefault="0004688D" w:rsidP="0004688D">
      <w:r w:rsidRPr="0004688D">
        <w:t>c) используются для поддержания работы лаборатории</w:t>
      </w:r>
    </w:p>
    <w:p w:rsidR="0004688D" w:rsidRDefault="0004688D" w:rsidP="0004688D"/>
    <w:p w:rsidR="0004688D" w:rsidRPr="0004688D" w:rsidRDefault="0004688D" w:rsidP="0004688D">
      <w:pPr>
        <w:widowControl w:val="0"/>
        <w:spacing w:before="220" w:after="160"/>
        <w:ind w:firstLine="397"/>
        <w:outlineLvl w:val="0"/>
        <w:rPr>
          <w:b/>
          <w:sz w:val="22"/>
          <w:szCs w:val="24"/>
        </w:rPr>
      </w:pPr>
      <w:bookmarkStart w:id="56" w:name="_Toc509924836"/>
      <w:bookmarkStart w:id="57" w:name="_Toc509925673"/>
      <w:bookmarkStart w:id="58" w:name="_Toc531564388"/>
      <w:r w:rsidRPr="0004688D">
        <w:rPr>
          <w:b/>
          <w:sz w:val="22"/>
          <w:szCs w:val="24"/>
        </w:rPr>
        <w:t>7 Требования к процессу</w:t>
      </w:r>
      <w:bookmarkEnd w:id="56"/>
      <w:bookmarkEnd w:id="57"/>
      <w:bookmarkEnd w:id="58"/>
    </w:p>
    <w:p w:rsidR="0004688D" w:rsidRPr="0004688D" w:rsidRDefault="0004688D" w:rsidP="0004688D">
      <w:pPr>
        <w:widowControl w:val="0"/>
        <w:spacing w:after="80"/>
        <w:ind w:firstLine="397"/>
        <w:outlineLvl w:val="0"/>
        <w:rPr>
          <w:b/>
          <w:szCs w:val="22"/>
        </w:rPr>
      </w:pPr>
      <w:bookmarkStart w:id="59" w:name="_Toc468884648"/>
      <w:bookmarkStart w:id="60" w:name="_Toc509924837"/>
      <w:bookmarkStart w:id="61" w:name="_Toc509925674"/>
      <w:bookmarkStart w:id="62" w:name="_Toc531564389"/>
      <w:r w:rsidRPr="0004688D">
        <w:rPr>
          <w:b/>
          <w:szCs w:val="22"/>
        </w:rPr>
        <w:t xml:space="preserve">7.1 Рассмотрение запросов, тендеров и </w:t>
      </w:r>
      <w:bookmarkEnd w:id="59"/>
      <w:r w:rsidRPr="0004688D">
        <w:rPr>
          <w:b/>
          <w:szCs w:val="22"/>
        </w:rPr>
        <w:t>договоров</w:t>
      </w:r>
      <w:bookmarkEnd w:id="60"/>
      <w:bookmarkEnd w:id="61"/>
      <w:bookmarkEnd w:id="62"/>
    </w:p>
    <w:p w:rsidR="0004688D" w:rsidRDefault="0004688D" w:rsidP="0004688D">
      <w:r w:rsidRPr="00AB0A58">
        <w:t>Лаборатория должна иметь процедуру для рассмотрения запросов, тендеров и договоров</w:t>
      </w:r>
    </w:p>
    <w:p w:rsidR="0004688D" w:rsidRDefault="0004688D" w:rsidP="0004688D"/>
    <w:p w:rsidR="0004688D" w:rsidRPr="0004688D" w:rsidRDefault="0004688D" w:rsidP="0004688D">
      <w:pPr>
        <w:widowControl w:val="0"/>
        <w:spacing w:before="120" w:after="80"/>
        <w:ind w:firstLine="397"/>
        <w:outlineLvl w:val="0"/>
        <w:rPr>
          <w:b/>
          <w:szCs w:val="22"/>
        </w:rPr>
      </w:pPr>
      <w:bookmarkStart w:id="63" w:name="_Toc468884649"/>
      <w:bookmarkStart w:id="64" w:name="_Toc509924838"/>
      <w:bookmarkStart w:id="65" w:name="_Toc509925675"/>
      <w:bookmarkStart w:id="66" w:name="_Toc531564390"/>
      <w:r w:rsidRPr="0004688D">
        <w:rPr>
          <w:b/>
          <w:szCs w:val="22"/>
        </w:rPr>
        <w:t xml:space="preserve">7.2. Выбор, верификация и </w:t>
      </w:r>
      <w:proofErr w:type="spellStart"/>
      <w:r w:rsidRPr="0004688D">
        <w:rPr>
          <w:b/>
          <w:szCs w:val="22"/>
        </w:rPr>
        <w:t>валидация</w:t>
      </w:r>
      <w:proofErr w:type="spellEnd"/>
      <w:r w:rsidRPr="0004688D">
        <w:rPr>
          <w:b/>
          <w:szCs w:val="22"/>
        </w:rPr>
        <w:t xml:space="preserve"> методов</w:t>
      </w:r>
      <w:bookmarkEnd w:id="63"/>
      <w:bookmarkEnd w:id="64"/>
      <w:bookmarkEnd w:id="65"/>
      <w:bookmarkEnd w:id="66"/>
    </w:p>
    <w:p w:rsidR="0004688D" w:rsidRDefault="0004688D" w:rsidP="0004688D">
      <w:pPr>
        <w:widowControl w:val="0"/>
        <w:spacing w:after="40"/>
        <w:ind w:firstLine="397"/>
        <w:outlineLvl w:val="0"/>
        <w:rPr>
          <w:b/>
        </w:rPr>
      </w:pPr>
      <w:bookmarkStart w:id="67" w:name="_Toc509924839"/>
      <w:bookmarkStart w:id="68" w:name="_Toc509925676"/>
      <w:bookmarkStart w:id="69" w:name="_Toc509925750"/>
      <w:bookmarkStart w:id="70" w:name="_Toc531564391"/>
      <w:r w:rsidRPr="0004688D">
        <w:rPr>
          <w:b/>
        </w:rPr>
        <w:t>7.2.1 Выбор и верификация методов</w:t>
      </w:r>
      <w:bookmarkEnd w:id="67"/>
      <w:bookmarkEnd w:id="68"/>
      <w:bookmarkEnd w:id="69"/>
      <w:bookmarkEnd w:id="70"/>
    </w:p>
    <w:p w:rsidR="0004688D" w:rsidRPr="0004688D" w:rsidRDefault="0004688D" w:rsidP="0004688D">
      <w:pPr>
        <w:widowControl w:val="0"/>
        <w:spacing w:after="40"/>
        <w:ind w:firstLine="397"/>
        <w:outlineLvl w:val="0"/>
        <w:rPr>
          <w:b/>
        </w:rPr>
      </w:pPr>
      <w:r w:rsidRPr="0004688D">
        <w:t xml:space="preserve">Лаборатория должна применять соответствующие методы и методики для всех видов </w:t>
      </w:r>
      <w:r w:rsidRPr="0004688D">
        <w:rPr>
          <w:spacing w:val="-2"/>
        </w:rPr>
        <w:t>лабораторной деятельности и при необходимости для оценивания неопределенности измерений, а также</w:t>
      </w:r>
      <w:r w:rsidRPr="0004688D">
        <w:t xml:space="preserve"> статистические методы для анализа данных</w:t>
      </w:r>
    </w:p>
    <w:p w:rsidR="00197077" w:rsidRDefault="00197077" w:rsidP="00197077"/>
    <w:p w:rsidR="0004688D" w:rsidRDefault="0004688D" w:rsidP="0004688D">
      <w:pPr>
        <w:pageBreakBefore/>
        <w:widowControl w:val="0"/>
        <w:spacing w:after="40"/>
        <w:ind w:firstLine="397"/>
        <w:outlineLvl w:val="0"/>
        <w:rPr>
          <w:b/>
        </w:rPr>
      </w:pPr>
      <w:bookmarkStart w:id="71" w:name="_Toc509924840"/>
      <w:bookmarkStart w:id="72" w:name="_Toc509925677"/>
      <w:bookmarkStart w:id="73" w:name="_Toc509925751"/>
      <w:bookmarkStart w:id="74" w:name="_Toc531564392"/>
      <w:r w:rsidRPr="0004688D">
        <w:rPr>
          <w:b/>
        </w:rPr>
        <w:lastRenderedPageBreak/>
        <w:t xml:space="preserve">7.2.2 </w:t>
      </w:r>
      <w:proofErr w:type="spellStart"/>
      <w:r w:rsidRPr="0004688D">
        <w:rPr>
          <w:b/>
        </w:rPr>
        <w:t>Валидация</w:t>
      </w:r>
      <w:proofErr w:type="spellEnd"/>
      <w:r w:rsidRPr="0004688D">
        <w:rPr>
          <w:b/>
        </w:rPr>
        <w:t xml:space="preserve"> методов</w:t>
      </w:r>
      <w:bookmarkEnd w:id="71"/>
      <w:bookmarkEnd w:id="72"/>
      <w:bookmarkEnd w:id="73"/>
      <w:bookmarkEnd w:id="74"/>
    </w:p>
    <w:p w:rsidR="00197077" w:rsidRDefault="0004688D" w:rsidP="0004688D">
      <w:pPr>
        <w:widowControl w:val="0"/>
        <w:spacing w:after="40"/>
        <w:ind w:firstLine="397"/>
        <w:outlineLvl w:val="0"/>
        <w:rPr>
          <w:spacing w:val="-4"/>
        </w:rPr>
      </w:pPr>
      <w:r w:rsidRPr="0004688D">
        <w:t xml:space="preserve">Лаборатория должна проводить </w:t>
      </w:r>
      <w:proofErr w:type="spellStart"/>
      <w:r w:rsidRPr="0004688D">
        <w:t>валидацию</w:t>
      </w:r>
      <w:proofErr w:type="spellEnd"/>
      <w:r w:rsidRPr="0004688D">
        <w:t xml:space="preserve">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</w:t>
      </w:r>
      <w:proofErr w:type="gramStart"/>
      <w:r w:rsidRPr="0004688D">
        <w:t>модифицированных</w:t>
      </w:r>
      <w:proofErr w:type="gramEnd"/>
      <w:r w:rsidRPr="0004688D">
        <w:t xml:space="preserve">. </w:t>
      </w:r>
      <w:proofErr w:type="spellStart"/>
      <w:r w:rsidRPr="0004688D">
        <w:t>Валидация</w:t>
      </w:r>
      <w:proofErr w:type="spellEnd"/>
      <w:r w:rsidRPr="0004688D">
        <w:t xml:space="preserve"> должна быть настолько полной, </w:t>
      </w:r>
      <w:r w:rsidRPr="0004688D">
        <w:rPr>
          <w:spacing w:val="-4"/>
        </w:rPr>
        <w:t>насколько это необходимо, чтобы отвечать потребностям данного применения или области применения</w:t>
      </w:r>
    </w:p>
    <w:p w:rsidR="0004688D" w:rsidRPr="0004688D" w:rsidRDefault="0004688D" w:rsidP="0004688D">
      <w:pPr>
        <w:widowControl w:val="0"/>
        <w:spacing w:after="40"/>
        <w:ind w:firstLine="397"/>
        <w:outlineLvl w:val="0"/>
        <w:rPr>
          <w:b/>
        </w:rPr>
      </w:pPr>
    </w:p>
    <w:p w:rsidR="0004688D" w:rsidRDefault="0004688D" w:rsidP="0004688D">
      <w:pPr>
        <w:widowControl w:val="0"/>
        <w:spacing w:before="120" w:after="80"/>
        <w:ind w:firstLine="397"/>
        <w:outlineLvl w:val="0"/>
        <w:rPr>
          <w:b/>
          <w:szCs w:val="22"/>
        </w:rPr>
      </w:pPr>
      <w:bookmarkStart w:id="75" w:name="_Toc468884650"/>
      <w:bookmarkStart w:id="76" w:name="_Toc509924841"/>
      <w:bookmarkStart w:id="77" w:name="_Toc509925678"/>
      <w:bookmarkStart w:id="78" w:name="_Toc531564393"/>
      <w:r w:rsidRPr="0004688D">
        <w:rPr>
          <w:b/>
          <w:szCs w:val="22"/>
        </w:rPr>
        <w:t>7.3 Отбор образцов</w:t>
      </w:r>
      <w:bookmarkEnd w:id="75"/>
      <w:bookmarkEnd w:id="76"/>
      <w:bookmarkEnd w:id="77"/>
      <w:bookmarkEnd w:id="78"/>
    </w:p>
    <w:p w:rsidR="00197077" w:rsidRPr="0004688D" w:rsidRDefault="0004688D" w:rsidP="0004688D">
      <w:pPr>
        <w:widowControl w:val="0"/>
        <w:spacing w:before="120" w:after="80"/>
        <w:ind w:firstLine="397"/>
        <w:outlineLvl w:val="0"/>
        <w:rPr>
          <w:b/>
          <w:szCs w:val="22"/>
        </w:rPr>
      </w:pPr>
      <w:r w:rsidRPr="0004688D">
        <w:t xml:space="preserve">В </w:t>
      </w:r>
      <w:proofErr w:type="gramStart"/>
      <w:r w:rsidRPr="0004688D">
        <w:t>случае</w:t>
      </w:r>
      <w:proofErr w:type="gramEnd"/>
      <w:r w:rsidRPr="0004688D">
        <w:t xml:space="preserve"> когда лаборатория проводит отбор образцов веществ, материалов или продукции для последующих испытаний или калибровки, она должна иметь план и методы их отбора. Метод отбора образцов должен учитывать </w:t>
      </w:r>
      <w:r w:rsidRPr="0004688D">
        <w:rPr>
          <w:color w:val="000000"/>
        </w:rPr>
        <w:t xml:space="preserve">факторы, которые необходимо контролировать, </w:t>
      </w:r>
      <w:r w:rsidRPr="0004688D">
        <w:t>чтобы обеспечить достоверность результатов последующих испытаний или калибровки. План и метод отбора образцов должны быть доступны на месте проведения отбора. Планы отбора образцов должны основываться, когда это целесообразно, на соответствующих статистических методах</w:t>
      </w:r>
    </w:p>
    <w:p w:rsidR="00197077" w:rsidRDefault="00197077" w:rsidP="00197077"/>
    <w:p w:rsidR="0004688D" w:rsidRPr="0004688D" w:rsidRDefault="0004688D" w:rsidP="0004688D">
      <w:pPr>
        <w:widowControl w:val="0"/>
        <w:spacing w:before="120" w:after="80"/>
        <w:ind w:firstLine="397"/>
        <w:outlineLvl w:val="0"/>
        <w:rPr>
          <w:b/>
          <w:szCs w:val="22"/>
        </w:rPr>
      </w:pPr>
      <w:bookmarkStart w:id="79" w:name="_Toc468884651"/>
      <w:bookmarkStart w:id="80" w:name="_Toc509924842"/>
      <w:bookmarkStart w:id="81" w:name="_Toc509925679"/>
      <w:bookmarkStart w:id="82" w:name="_Toc531564394"/>
      <w:r w:rsidRPr="0004688D">
        <w:rPr>
          <w:b/>
          <w:szCs w:val="22"/>
        </w:rPr>
        <w:t>7.4 Обращение с объектами испытаний или калибровки</w:t>
      </w:r>
      <w:bookmarkEnd w:id="79"/>
      <w:bookmarkEnd w:id="80"/>
      <w:bookmarkEnd w:id="81"/>
      <w:bookmarkEnd w:id="82"/>
    </w:p>
    <w:p w:rsidR="0004688D" w:rsidRDefault="0004688D" w:rsidP="0004688D"/>
    <w:p w:rsidR="00197077" w:rsidRDefault="0004688D" w:rsidP="0004688D">
      <w:pPr>
        <w:ind w:firstLine="426"/>
      </w:pPr>
      <w:r w:rsidRPr="0004688D">
        <w:t>Лаборатория должна иметь процедуру для транспортировки, получения объектов испытаний или калибровки, обращения с объектами испытаний или калибровки, защиты, хранения, обеспечения сохранности, уничтожения или возврата объектов испытаний или калибровки, включая все условия, необходимые для защиты целостности объектов испытаний или калибровки и защиты интересов лаборатории и заказчика. Должны быть предприняты меры предосторожности, чтобы избежать ухудшения свойств, загрязнения, потери или повреждения объектов при обращении, транспортировке, хранении/ожидании и подготовке к испытаниям или калибровке. Инструкции по обращению с объектами, предоставленные вместе с ними, должны быть соблюдены</w:t>
      </w:r>
    </w:p>
    <w:p w:rsidR="0004688D" w:rsidRDefault="0004688D" w:rsidP="0004688D">
      <w:pPr>
        <w:ind w:firstLine="426"/>
      </w:pPr>
    </w:p>
    <w:p w:rsidR="0004688D" w:rsidRPr="0004688D" w:rsidRDefault="0004688D" w:rsidP="0004688D">
      <w:pPr>
        <w:widowControl w:val="0"/>
        <w:spacing w:before="120" w:after="80"/>
        <w:ind w:firstLine="397"/>
        <w:outlineLvl w:val="0"/>
        <w:rPr>
          <w:b/>
        </w:rPr>
      </w:pPr>
      <w:bookmarkStart w:id="83" w:name="_Toc468884652"/>
      <w:bookmarkStart w:id="84" w:name="_Toc509924843"/>
      <w:bookmarkStart w:id="85" w:name="_Toc509925680"/>
      <w:bookmarkStart w:id="86" w:name="_Toc531564395"/>
      <w:r w:rsidRPr="0004688D">
        <w:rPr>
          <w:b/>
        </w:rPr>
        <w:t xml:space="preserve">7.5 Технические </w:t>
      </w:r>
      <w:bookmarkEnd w:id="83"/>
      <w:r w:rsidRPr="0004688D">
        <w:rPr>
          <w:b/>
        </w:rPr>
        <w:t>записи</w:t>
      </w:r>
      <w:bookmarkEnd w:id="84"/>
      <w:bookmarkEnd w:id="85"/>
      <w:bookmarkEnd w:id="86"/>
    </w:p>
    <w:p w:rsidR="0004688D" w:rsidRPr="0004688D" w:rsidRDefault="0004688D" w:rsidP="0004688D">
      <w:pPr>
        <w:widowControl w:val="0"/>
        <w:ind w:firstLine="397"/>
      </w:pPr>
      <w:r w:rsidRPr="0004688D">
        <w:t xml:space="preserve">Лаборатория должна обеспечивать наличие в технических записях для каждого вида лабораторной деятельности результатов, отчета и достаточной информации, позволяющей, если это возможно, идентифицировать факторы, влияющие на результат измерения и связанную с ним </w:t>
      </w:r>
      <w:r w:rsidRPr="0004688D">
        <w:rPr>
          <w:spacing w:val="-2"/>
        </w:rPr>
        <w:t>неопределенность измерений, а также обеспечить возможность повторного проведения данной лабораторной</w:t>
      </w:r>
      <w:r w:rsidRPr="0004688D">
        <w:t xml:space="preserve"> деятельности в условиях, максимально близких </w:t>
      </w:r>
      <w:proofErr w:type="gramStart"/>
      <w:r w:rsidRPr="0004688D">
        <w:t>к</w:t>
      </w:r>
      <w:proofErr w:type="gramEnd"/>
      <w:r w:rsidRPr="0004688D">
        <w:t xml:space="preserve"> первоначальным. Технические записи должны включать дату и сведения о персонале лаборатории, который несет ответственность за каждый вид лабораторной деятельности и за проверку данных и результатов. Первичные наблюдения, данные и </w:t>
      </w:r>
      <w:r w:rsidRPr="0004688D">
        <w:rPr>
          <w:spacing w:val="-2"/>
        </w:rPr>
        <w:t>расчеты должны быть записаны в момент, когда они были получены, и должны отождествляться с конкретной</w:t>
      </w:r>
      <w:r w:rsidRPr="0004688D">
        <w:t xml:space="preserve"> работой.</w:t>
      </w:r>
    </w:p>
    <w:p w:rsidR="0004688D" w:rsidRDefault="0004688D" w:rsidP="0004688D">
      <w:pPr>
        <w:ind w:firstLine="426"/>
      </w:pPr>
    </w:p>
    <w:p w:rsidR="0004688D" w:rsidRDefault="0004688D" w:rsidP="0004688D">
      <w:pPr>
        <w:widowControl w:val="0"/>
        <w:spacing w:before="120" w:after="80"/>
        <w:ind w:firstLine="397"/>
        <w:outlineLvl w:val="0"/>
        <w:rPr>
          <w:b/>
        </w:rPr>
      </w:pPr>
      <w:bookmarkStart w:id="87" w:name="_Toc468884653"/>
      <w:bookmarkStart w:id="88" w:name="_Toc509924844"/>
      <w:bookmarkStart w:id="89" w:name="_Toc509925681"/>
      <w:bookmarkStart w:id="90" w:name="_Toc531564396"/>
      <w:r w:rsidRPr="0004688D">
        <w:rPr>
          <w:b/>
        </w:rPr>
        <w:t>7.6 Оценивание неопределенности измерени</w:t>
      </w:r>
      <w:bookmarkEnd w:id="87"/>
      <w:r w:rsidRPr="0004688D">
        <w:rPr>
          <w:b/>
        </w:rPr>
        <w:t>й</w:t>
      </w:r>
      <w:bookmarkEnd w:id="88"/>
      <w:bookmarkEnd w:id="89"/>
      <w:bookmarkEnd w:id="90"/>
    </w:p>
    <w:p w:rsidR="00197077" w:rsidRPr="0004688D" w:rsidRDefault="0004688D" w:rsidP="0004688D">
      <w:pPr>
        <w:widowControl w:val="0"/>
        <w:spacing w:before="120" w:after="80"/>
        <w:ind w:firstLine="397"/>
        <w:outlineLvl w:val="0"/>
        <w:rPr>
          <w:b/>
        </w:rPr>
      </w:pPr>
      <w:r w:rsidRPr="0004688D">
        <w:rPr>
          <w:color w:val="000000"/>
        </w:rPr>
        <w:t xml:space="preserve">Лаборатории должны определять вклад (ы) в неопределенность измерений. При оценивании неопределенности измерений все существенные вклады, в том числе связанные с отбором образцов, </w:t>
      </w:r>
      <w:r w:rsidRPr="0004688D">
        <w:t>должны учитываться с применением соответствующих методов анализа</w:t>
      </w:r>
    </w:p>
    <w:p w:rsidR="00197077" w:rsidRDefault="00197077" w:rsidP="00197077"/>
    <w:p w:rsidR="0004688D" w:rsidRDefault="0004688D" w:rsidP="0004688D">
      <w:pPr>
        <w:widowControl w:val="0"/>
        <w:spacing w:before="120" w:after="80"/>
        <w:ind w:firstLine="397"/>
        <w:outlineLvl w:val="0"/>
        <w:rPr>
          <w:b/>
          <w:szCs w:val="22"/>
        </w:rPr>
      </w:pPr>
      <w:bookmarkStart w:id="91" w:name="_Toc468884654"/>
      <w:bookmarkStart w:id="92" w:name="_Toc509924845"/>
      <w:bookmarkStart w:id="93" w:name="_Toc509925682"/>
      <w:bookmarkStart w:id="94" w:name="_Toc531564397"/>
      <w:r w:rsidRPr="0004688D">
        <w:rPr>
          <w:b/>
          <w:szCs w:val="22"/>
        </w:rPr>
        <w:t>7.7 Обеспечение достоверности результатов</w:t>
      </w:r>
      <w:bookmarkEnd w:id="91"/>
      <w:bookmarkEnd w:id="92"/>
      <w:bookmarkEnd w:id="93"/>
      <w:bookmarkEnd w:id="94"/>
    </w:p>
    <w:p w:rsidR="00197077" w:rsidRPr="0004688D" w:rsidRDefault="0004688D" w:rsidP="0004688D">
      <w:pPr>
        <w:widowControl w:val="0"/>
        <w:spacing w:before="120" w:after="80"/>
        <w:ind w:firstLine="397"/>
        <w:outlineLvl w:val="0"/>
        <w:rPr>
          <w:b/>
          <w:szCs w:val="22"/>
        </w:rPr>
      </w:pPr>
      <w:r w:rsidRPr="0004688D">
        <w:t>Лаборатория должна иметь процедуру для мониторинга достоверности результатов своей деятельности. Полученные данные должны регистрироваться таким образом, чтобы можно было выявить тенденции, и там, где это практически возможно, должны применяться статистические методы для анализа результатов</w:t>
      </w:r>
    </w:p>
    <w:p w:rsidR="00197077" w:rsidRDefault="00197077" w:rsidP="00197077"/>
    <w:p w:rsidR="0004688D" w:rsidRPr="0004688D" w:rsidRDefault="0004688D" w:rsidP="0004688D">
      <w:pPr>
        <w:widowControl w:val="0"/>
        <w:spacing w:after="40"/>
        <w:outlineLvl w:val="0"/>
        <w:rPr>
          <w:b/>
        </w:rPr>
      </w:pPr>
      <w:bookmarkStart w:id="95" w:name="_Toc531564400"/>
      <w:r w:rsidRPr="0004688D">
        <w:rPr>
          <w:b/>
        </w:rPr>
        <w:t>7.8.2 Общие требования к отчетам (об испытаниях, калибровке или отборе образцов)</w:t>
      </w:r>
      <w:bookmarkEnd w:id="95"/>
    </w:p>
    <w:p w:rsidR="00197077" w:rsidRDefault="00197077" w:rsidP="00197077"/>
    <w:p w:rsidR="0004688D" w:rsidRPr="0004688D" w:rsidRDefault="0004688D" w:rsidP="0004688D">
      <w:pPr>
        <w:widowControl w:val="0"/>
        <w:spacing w:before="80" w:after="40"/>
        <w:outlineLvl w:val="0"/>
        <w:rPr>
          <w:b/>
        </w:rPr>
      </w:pPr>
      <w:bookmarkStart w:id="96" w:name="_Toc531564401"/>
      <w:r w:rsidRPr="0004688D">
        <w:rPr>
          <w:b/>
        </w:rPr>
        <w:t xml:space="preserve">7.8.3 Специальные требования к </w:t>
      </w:r>
      <w:bookmarkEnd w:id="96"/>
      <w:r w:rsidRPr="0004688D">
        <w:rPr>
          <w:b/>
        </w:rPr>
        <w:t>отчетам об испытаниях</w:t>
      </w:r>
    </w:p>
    <w:p w:rsidR="00197077" w:rsidRPr="0004688D" w:rsidRDefault="00197077" w:rsidP="00197077">
      <w:pPr>
        <w:rPr>
          <w:b/>
        </w:rPr>
      </w:pPr>
    </w:p>
    <w:p w:rsidR="0004688D" w:rsidRDefault="0004688D" w:rsidP="00197077">
      <w:pPr>
        <w:rPr>
          <w:b/>
        </w:rPr>
      </w:pPr>
      <w:r w:rsidRPr="0004688D">
        <w:rPr>
          <w:b/>
        </w:rPr>
        <w:t>7.8.5 Представление результатов по отбору образцов</w:t>
      </w:r>
    </w:p>
    <w:p w:rsidR="005E6CE3" w:rsidRPr="0004688D" w:rsidRDefault="005E6CE3" w:rsidP="00197077">
      <w:pPr>
        <w:rPr>
          <w:b/>
        </w:rPr>
      </w:pPr>
    </w:p>
    <w:p w:rsidR="00197077" w:rsidRPr="0004688D" w:rsidRDefault="00197077" w:rsidP="00197077">
      <w:pPr>
        <w:rPr>
          <w:b/>
        </w:rPr>
      </w:pPr>
    </w:p>
    <w:p w:rsidR="005E6CE3" w:rsidRDefault="005E6CE3" w:rsidP="005E6CE3">
      <w:pPr>
        <w:rPr>
          <w:b/>
        </w:rPr>
      </w:pPr>
      <w:bookmarkStart w:id="97" w:name="_Toc531564405"/>
      <w:bookmarkStart w:id="98" w:name="_Toc531564404"/>
      <w:r w:rsidRPr="005E6CE3">
        <w:rPr>
          <w:b/>
        </w:rPr>
        <w:lastRenderedPageBreak/>
        <w:t>7.8.6 Представление заключений о соответствии</w:t>
      </w:r>
      <w:bookmarkEnd w:id="98"/>
    </w:p>
    <w:p w:rsidR="005E6CE3" w:rsidRDefault="005E6CE3" w:rsidP="005E6CE3">
      <w:pPr>
        <w:rPr>
          <w:b/>
        </w:rPr>
      </w:pPr>
    </w:p>
    <w:p w:rsidR="005E6CE3" w:rsidRDefault="005E6CE3" w:rsidP="005E6CE3">
      <w:pPr>
        <w:rPr>
          <w:b/>
        </w:rPr>
      </w:pPr>
      <w:r w:rsidRPr="005E6CE3">
        <w:rPr>
          <w:b/>
        </w:rPr>
        <w:t>7.8.7 Представление мнений и интерпретаций</w:t>
      </w:r>
      <w:bookmarkEnd w:id="97"/>
    </w:p>
    <w:p w:rsidR="005E6CE3" w:rsidRDefault="005E6CE3" w:rsidP="005E6CE3">
      <w:pPr>
        <w:rPr>
          <w:b/>
        </w:rPr>
      </w:pPr>
    </w:p>
    <w:p w:rsidR="005E6CE3" w:rsidRDefault="005E6CE3" w:rsidP="005E6CE3">
      <w:pPr>
        <w:rPr>
          <w:b/>
        </w:rPr>
      </w:pPr>
      <w:bookmarkStart w:id="99" w:name="_Toc531564406"/>
      <w:r w:rsidRPr="005E6CE3">
        <w:rPr>
          <w:b/>
        </w:rPr>
        <w:t>7.8.8 Изменения к отчетам</w:t>
      </w:r>
      <w:bookmarkEnd w:id="99"/>
    </w:p>
    <w:p w:rsidR="005E6CE3" w:rsidRDefault="005E6CE3" w:rsidP="005E6CE3">
      <w:pPr>
        <w:rPr>
          <w:b/>
        </w:rPr>
      </w:pPr>
    </w:p>
    <w:p w:rsidR="005E6CE3" w:rsidRDefault="005E6CE3" w:rsidP="005E6CE3">
      <w:pPr>
        <w:widowControl w:val="0"/>
        <w:spacing w:before="120" w:after="80"/>
        <w:outlineLvl w:val="0"/>
        <w:rPr>
          <w:b/>
          <w:szCs w:val="22"/>
        </w:rPr>
      </w:pPr>
      <w:bookmarkStart w:id="100" w:name="_Toc468884656"/>
      <w:bookmarkStart w:id="101" w:name="_Toc509924847"/>
      <w:bookmarkStart w:id="102" w:name="_Toc509925684"/>
      <w:bookmarkStart w:id="103" w:name="_Toc531564407"/>
      <w:r w:rsidRPr="005E6CE3">
        <w:rPr>
          <w:b/>
          <w:szCs w:val="22"/>
        </w:rPr>
        <w:t>7.9 Жалобы</w:t>
      </w:r>
      <w:bookmarkEnd w:id="100"/>
      <w:bookmarkEnd w:id="101"/>
      <w:bookmarkEnd w:id="102"/>
      <w:r w:rsidRPr="005E6CE3">
        <w:rPr>
          <w:b/>
          <w:szCs w:val="22"/>
        </w:rPr>
        <w:t xml:space="preserve"> (претензии)</w:t>
      </w:r>
      <w:bookmarkEnd w:id="103"/>
    </w:p>
    <w:p w:rsidR="005E6CE3" w:rsidRPr="005E6CE3" w:rsidRDefault="005E6CE3" w:rsidP="005E6CE3">
      <w:r w:rsidRPr="005E6CE3">
        <w:t>Лаборатория должна иметь документированный процесс для получения, рассмотрения жалоб (претензий) и принятия решений по жалобам (претензиям)</w:t>
      </w:r>
    </w:p>
    <w:p w:rsidR="00197077" w:rsidRDefault="00197077" w:rsidP="00197077"/>
    <w:p w:rsidR="005E6CE3" w:rsidRPr="005E6CE3" w:rsidRDefault="005E6CE3" w:rsidP="005E6CE3">
      <w:pPr>
        <w:rPr>
          <w:b/>
        </w:rPr>
      </w:pPr>
      <w:bookmarkStart w:id="104" w:name="_Toc509924848"/>
      <w:bookmarkStart w:id="105" w:name="_Toc509925685"/>
      <w:bookmarkStart w:id="106" w:name="_Toc531564408"/>
      <w:r w:rsidRPr="005E6CE3">
        <w:rPr>
          <w:b/>
        </w:rPr>
        <w:t>7.10 Управление несоответствующей работой</w:t>
      </w:r>
      <w:bookmarkEnd w:id="104"/>
      <w:bookmarkEnd w:id="105"/>
      <w:bookmarkEnd w:id="106"/>
    </w:p>
    <w:p w:rsidR="00197077" w:rsidRDefault="005E6CE3" w:rsidP="005E6CE3">
      <w:r w:rsidRPr="005E6CE3">
        <w:t>Лаборатория должна иметь процедуру, которую применяют в случае, если какой-либо аспект лабораторной деятельности или результаты работы не соответствуют собственным процедурам лаборатории или требованиям, согласованным с заказчиком (например, оборудование или условия окружающей среды не соответствуют установленным пределам, результаты мониторинга не отвечают установленным критериям).</w:t>
      </w:r>
    </w:p>
    <w:p w:rsidR="00197077" w:rsidRDefault="00197077" w:rsidP="00197077"/>
    <w:p w:rsidR="005E6CE3" w:rsidRPr="005E6CE3" w:rsidRDefault="005E6CE3" w:rsidP="005E6CE3">
      <w:pPr>
        <w:rPr>
          <w:b/>
        </w:rPr>
      </w:pPr>
      <w:bookmarkStart w:id="107" w:name="_Toc468884658"/>
      <w:bookmarkStart w:id="108" w:name="_Toc509924849"/>
      <w:bookmarkStart w:id="109" w:name="_Toc509925686"/>
      <w:bookmarkStart w:id="110" w:name="_Toc531564409"/>
      <w:r w:rsidRPr="005E6CE3">
        <w:rPr>
          <w:b/>
        </w:rPr>
        <w:t xml:space="preserve">7.11 Управление данными и </w:t>
      </w:r>
      <w:bookmarkEnd w:id="107"/>
      <w:r w:rsidRPr="005E6CE3">
        <w:rPr>
          <w:b/>
        </w:rPr>
        <w:t>информацией</w:t>
      </w:r>
      <w:bookmarkEnd w:id="108"/>
      <w:bookmarkEnd w:id="109"/>
      <w:bookmarkEnd w:id="110"/>
    </w:p>
    <w:p w:rsidR="00197077" w:rsidRDefault="005E6CE3" w:rsidP="005E6CE3">
      <w:r w:rsidRPr="005E6CE3">
        <w:t>Лаборатория должна иметь доступ ко всем данным и информации, необходимым для выполнения лабораторной деятельности</w:t>
      </w:r>
    </w:p>
    <w:p w:rsidR="005E6CE3" w:rsidRDefault="005E6CE3" w:rsidP="005E6CE3"/>
    <w:p w:rsidR="005E6CE3" w:rsidRPr="005E6CE3" w:rsidRDefault="005E6CE3" w:rsidP="005E6CE3">
      <w:pPr>
        <w:rPr>
          <w:b/>
        </w:rPr>
      </w:pPr>
      <w:bookmarkStart w:id="111" w:name="_Toc468884659"/>
      <w:bookmarkStart w:id="112" w:name="_Toc509924850"/>
      <w:bookmarkStart w:id="113" w:name="_Toc509925687"/>
      <w:bookmarkStart w:id="114" w:name="_Toc531564410"/>
      <w:r w:rsidRPr="005E6CE3">
        <w:rPr>
          <w:b/>
        </w:rPr>
        <w:t xml:space="preserve">8 Требования к </w:t>
      </w:r>
      <w:bookmarkEnd w:id="111"/>
      <w:r w:rsidRPr="005E6CE3">
        <w:rPr>
          <w:b/>
        </w:rPr>
        <w:t>системе менеджмента</w:t>
      </w:r>
      <w:bookmarkEnd w:id="112"/>
      <w:bookmarkEnd w:id="113"/>
      <w:bookmarkEnd w:id="114"/>
    </w:p>
    <w:p w:rsidR="005E6CE3" w:rsidRPr="005E6CE3" w:rsidRDefault="005E6CE3" w:rsidP="005E6CE3">
      <w:pPr>
        <w:rPr>
          <w:b/>
        </w:rPr>
      </w:pPr>
      <w:bookmarkStart w:id="115" w:name="_Toc468884660"/>
      <w:bookmarkStart w:id="116" w:name="_Toc509924851"/>
      <w:bookmarkStart w:id="117" w:name="_Toc509925688"/>
      <w:bookmarkStart w:id="118" w:name="_Toc531564411"/>
      <w:r w:rsidRPr="005E6CE3">
        <w:rPr>
          <w:b/>
        </w:rPr>
        <w:t>8.1 Варианты</w:t>
      </w:r>
      <w:bookmarkEnd w:id="115"/>
      <w:bookmarkEnd w:id="116"/>
      <w:bookmarkEnd w:id="117"/>
      <w:bookmarkEnd w:id="118"/>
    </w:p>
    <w:p w:rsidR="005E6CE3" w:rsidRPr="005E6CE3" w:rsidRDefault="005E6CE3" w:rsidP="005E6CE3">
      <w:pPr>
        <w:rPr>
          <w:b/>
        </w:rPr>
      </w:pPr>
      <w:bookmarkStart w:id="119" w:name="_Toc531564412"/>
      <w:r w:rsidRPr="005E6CE3">
        <w:rPr>
          <w:b/>
        </w:rPr>
        <w:t>8.1.1 Общие положения</w:t>
      </w:r>
      <w:bookmarkEnd w:id="119"/>
    </w:p>
    <w:p w:rsidR="005E6CE3" w:rsidRPr="005E6CE3" w:rsidRDefault="005E6CE3" w:rsidP="005E6CE3">
      <w:r w:rsidRPr="005E6CE3">
        <w:t>Лаборатория должна установить, документировать, внедрить и поддерживать систему менеджмента, которая способна обеспечивать и демонстрировать постоянное выполнение требований настоящего стандарта и обеспечивать качество выполненных лабораторией работ. В дополнение к соответствию требованиям разделов 4-7 лаборатория должна внедрить систему менеджмента в соответствии с вариантом</w:t>
      </w:r>
      <w:proofErr w:type="gramStart"/>
      <w:r w:rsidRPr="005E6CE3">
        <w:t xml:space="preserve"> А</w:t>
      </w:r>
      <w:proofErr w:type="gramEnd"/>
      <w:r w:rsidRPr="005E6CE3">
        <w:t xml:space="preserve"> или вариантом B.</w:t>
      </w:r>
    </w:p>
    <w:p w:rsidR="005E6CE3" w:rsidRDefault="005E6CE3" w:rsidP="005E6CE3"/>
    <w:p w:rsidR="005E6CE3" w:rsidRPr="005E6CE3" w:rsidRDefault="005E6CE3" w:rsidP="005E6CE3">
      <w:pPr>
        <w:rPr>
          <w:b/>
        </w:rPr>
      </w:pPr>
      <w:bookmarkStart w:id="120" w:name="_Toc531564413"/>
      <w:r w:rsidRPr="005E6CE3">
        <w:rPr>
          <w:b/>
        </w:rPr>
        <w:t>8.1.2 Вариант</w:t>
      </w:r>
      <w:proofErr w:type="gramStart"/>
      <w:r w:rsidRPr="005E6CE3">
        <w:rPr>
          <w:b/>
        </w:rPr>
        <w:t xml:space="preserve"> А</w:t>
      </w:r>
      <w:bookmarkEnd w:id="120"/>
      <w:proofErr w:type="gramEnd"/>
    </w:p>
    <w:p w:rsidR="005E6CE3" w:rsidRDefault="005E6CE3" w:rsidP="005E6CE3">
      <w:pPr>
        <w:rPr>
          <w:b/>
        </w:rPr>
      </w:pPr>
      <w:bookmarkStart w:id="121" w:name="_Toc531564414"/>
    </w:p>
    <w:p w:rsidR="005E6CE3" w:rsidRPr="005E6CE3" w:rsidRDefault="005E6CE3" w:rsidP="005E6CE3">
      <w:pPr>
        <w:rPr>
          <w:b/>
        </w:rPr>
      </w:pPr>
      <w:r w:rsidRPr="005E6CE3">
        <w:rPr>
          <w:b/>
        </w:rPr>
        <w:t>8.1.3 Вариант B</w:t>
      </w:r>
      <w:bookmarkEnd w:id="121"/>
    </w:p>
    <w:p w:rsidR="00197077" w:rsidRDefault="00197077" w:rsidP="00197077"/>
    <w:p w:rsidR="005E6CE3" w:rsidRPr="005E6CE3" w:rsidRDefault="005E6CE3" w:rsidP="005E6CE3">
      <w:pPr>
        <w:rPr>
          <w:b/>
        </w:rPr>
      </w:pPr>
      <w:bookmarkStart w:id="122" w:name="_Toc468884661"/>
      <w:bookmarkStart w:id="123" w:name="_Toc509924852"/>
      <w:bookmarkStart w:id="124" w:name="_Toc509925689"/>
      <w:bookmarkStart w:id="125" w:name="_Toc531564415"/>
      <w:r w:rsidRPr="005E6CE3">
        <w:rPr>
          <w:b/>
        </w:rPr>
        <w:t>8.2 Документация системы менеджмента (вариант А)</w:t>
      </w:r>
      <w:bookmarkEnd w:id="122"/>
      <w:bookmarkEnd w:id="123"/>
      <w:bookmarkEnd w:id="124"/>
      <w:bookmarkEnd w:id="125"/>
    </w:p>
    <w:p w:rsidR="00197077" w:rsidRDefault="00197077" w:rsidP="00197077"/>
    <w:p w:rsidR="005E6CE3" w:rsidRPr="005E6CE3" w:rsidRDefault="005E6CE3" w:rsidP="005E6CE3">
      <w:pPr>
        <w:rPr>
          <w:b/>
        </w:rPr>
      </w:pPr>
      <w:bookmarkStart w:id="126" w:name="_Toc468884662"/>
      <w:bookmarkStart w:id="127" w:name="_Toc509924853"/>
      <w:bookmarkStart w:id="128" w:name="_Toc509925690"/>
      <w:bookmarkStart w:id="129" w:name="_Toc531564416"/>
      <w:r w:rsidRPr="005E6CE3">
        <w:rPr>
          <w:b/>
        </w:rPr>
        <w:t>8.3 Управление документами системы менеджмента (вариант А)</w:t>
      </w:r>
      <w:bookmarkEnd w:id="126"/>
      <w:bookmarkEnd w:id="127"/>
      <w:bookmarkEnd w:id="128"/>
      <w:bookmarkEnd w:id="129"/>
    </w:p>
    <w:p w:rsidR="005E6CE3" w:rsidRDefault="005E6CE3" w:rsidP="005E6CE3">
      <w:pPr>
        <w:rPr>
          <w:b/>
        </w:rPr>
      </w:pPr>
      <w:bookmarkStart w:id="130" w:name="_Toc468884663"/>
      <w:bookmarkStart w:id="131" w:name="_Toc509924854"/>
      <w:bookmarkStart w:id="132" w:name="_Toc509925691"/>
      <w:bookmarkStart w:id="133" w:name="_Toc531564417"/>
    </w:p>
    <w:p w:rsidR="005E6CE3" w:rsidRPr="005E6CE3" w:rsidRDefault="005E6CE3" w:rsidP="005E6CE3">
      <w:pPr>
        <w:rPr>
          <w:b/>
        </w:rPr>
      </w:pPr>
      <w:r w:rsidRPr="005E6CE3">
        <w:rPr>
          <w:b/>
        </w:rPr>
        <w:t>8.4 Управление записями (вариант А)</w:t>
      </w:r>
      <w:bookmarkEnd w:id="130"/>
      <w:bookmarkEnd w:id="131"/>
      <w:bookmarkEnd w:id="132"/>
      <w:bookmarkEnd w:id="133"/>
    </w:p>
    <w:p w:rsidR="005E6CE3" w:rsidRDefault="005E6CE3" w:rsidP="005E6CE3">
      <w:pPr>
        <w:rPr>
          <w:b/>
        </w:rPr>
      </w:pPr>
      <w:bookmarkStart w:id="134" w:name="_Toc468884665"/>
      <w:bookmarkStart w:id="135" w:name="_Toc509924856"/>
      <w:bookmarkStart w:id="136" w:name="_Toc509925693"/>
      <w:bookmarkStart w:id="137" w:name="_Toc531564419"/>
      <w:bookmarkStart w:id="138" w:name="_Toc468884664"/>
      <w:bookmarkStart w:id="139" w:name="_Toc509924855"/>
      <w:bookmarkStart w:id="140" w:name="_Toc509925692"/>
      <w:bookmarkStart w:id="141" w:name="_Toc531564418"/>
    </w:p>
    <w:p w:rsidR="005E6CE3" w:rsidRPr="005E6CE3" w:rsidRDefault="005E6CE3" w:rsidP="005E6CE3">
      <w:pPr>
        <w:rPr>
          <w:b/>
          <w:i/>
        </w:rPr>
      </w:pPr>
      <w:r w:rsidRPr="005E6CE3">
        <w:rPr>
          <w:b/>
        </w:rPr>
        <w:t>8.5 Действия, связанные с рисками и возможностями (вариант А)</w:t>
      </w:r>
      <w:bookmarkEnd w:id="138"/>
      <w:bookmarkEnd w:id="139"/>
      <w:bookmarkEnd w:id="140"/>
      <w:bookmarkEnd w:id="141"/>
    </w:p>
    <w:p w:rsidR="005E6CE3" w:rsidRDefault="005E6CE3" w:rsidP="005E6CE3">
      <w:pPr>
        <w:rPr>
          <w:b/>
        </w:rPr>
      </w:pPr>
    </w:p>
    <w:p w:rsidR="005E6CE3" w:rsidRPr="005E6CE3" w:rsidRDefault="005E6CE3" w:rsidP="005E6CE3">
      <w:pPr>
        <w:rPr>
          <w:b/>
        </w:rPr>
      </w:pPr>
      <w:r w:rsidRPr="005E6CE3">
        <w:rPr>
          <w:b/>
        </w:rPr>
        <w:t>8.6 Улучшения (вариант А)</w:t>
      </w:r>
      <w:bookmarkEnd w:id="134"/>
      <w:bookmarkEnd w:id="135"/>
      <w:bookmarkEnd w:id="136"/>
      <w:bookmarkEnd w:id="137"/>
    </w:p>
    <w:p w:rsidR="005E6CE3" w:rsidRDefault="005E6CE3" w:rsidP="00197077"/>
    <w:p w:rsidR="005E6CE3" w:rsidRPr="005E6CE3" w:rsidRDefault="005E6CE3" w:rsidP="005E6CE3">
      <w:pPr>
        <w:rPr>
          <w:b/>
        </w:rPr>
      </w:pPr>
      <w:bookmarkStart w:id="142" w:name="_Toc468884666"/>
      <w:bookmarkStart w:id="143" w:name="_Toc509924857"/>
      <w:bookmarkStart w:id="144" w:name="_Toc509925694"/>
      <w:bookmarkStart w:id="145" w:name="_Toc531564420"/>
      <w:r w:rsidRPr="005E6CE3">
        <w:rPr>
          <w:b/>
        </w:rPr>
        <w:t>8.7 Корректирующие действия (вариант А)</w:t>
      </w:r>
      <w:bookmarkEnd w:id="142"/>
      <w:bookmarkEnd w:id="143"/>
      <w:bookmarkEnd w:id="144"/>
      <w:bookmarkEnd w:id="145"/>
    </w:p>
    <w:p w:rsidR="00197077" w:rsidRDefault="00197077" w:rsidP="00197077"/>
    <w:p w:rsidR="005E6CE3" w:rsidRPr="005E6CE3" w:rsidRDefault="005E6CE3" w:rsidP="005E6CE3">
      <w:pPr>
        <w:rPr>
          <w:b/>
        </w:rPr>
      </w:pPr>
      <w:bookmarkStart w:id="146" w:name="_Toc468884667"/>
      <w:bookmarkStart w:id="147" w:name="_Toc509924858"/>
      <w:bookmarkStart w:id="148" w:name="_Toc509925695"/>
      <w:bookmarkStart w:id="149" w:name="_Toc531564421"/>
      <w:r w:rsidRPr="005E6CE3">
        <w:rPr>
          <w:b/>
        </w:rPr>
        <w:t>8.8 Внутренние аудиты (вариант А)</w:t>
      </w:r>
      <w:bookmarkEnd w:id="146"/>
      <w:bookmarkEnd w:id="147"/>
      <w:bookmarkEnd w:id="148"/>
      <w:bookmarkEnd w:id="149"/>
    </w:p>
    <w:p w:rsidR="005E6CE3" w:rsidRDefault="005E6CE3" w:rsidP="00197077">
      <w:bookmarkStart w:id="150" w:name="_Toc468884668"/>
      <w:bookmarkStart w:id="151" w:name="_Toc509924859"/>
      <w:bookmarkStart w:id="152" w:name="_Toc509925696"/>
      <w:bookmarkStart w:id="153" w:name="_Toc531564422"/>
    </w:p>
    <w:p w:rsidR="00197077" w:rsidRDefault="005E6CE3" w:rsidP="00197077">
      <w:r w:rsidRPr="005E6CE3">
        <w:t>8.9 Анализ со стороны руководства (вариант А)</w:t>
      </w:r>
      <w:bookmarkEnd w:id="150"/>
      <w:bookmarkEnd w:id="151"/>
      <w:bookmarkEnd w:id="152"/>
      <w:bookmarkEnd w:id="153"/>
    </w:p>
    <w:p w:rsidR="005E6CE3" w:rsidRPr="005E6CE3" w:rsidRDefault="005E6CE3" w:rsidP="005E6CE3">
      <w:pPr>
        <w:rPr>
          <w:rFonts w:eastAsia="Times New Roman"/>
          <w:b/>
          <w:bCs/>
          <w:kern w:val="28"/>
          <w:sz w:val="22"/>
          <w:szCs w:val="24"/>
        </w:rPr>
      </w:pPr>
      <w:r>
        <w:rPr>
          <w:rFonts w:eastAsia="Times New Roman"/>
          <w:b/>
          <w:bCs/>
          <w:kern w:val="28"/>
          <w:sz w:val="22"/>
          <w:szCs w:val="24"/>
        </w:rPr>
        <w:t>Приложение</w:t>
      </w:r>
      <w:proofErr w:type="gramStart"/>
      <w:r>
        <w:rPr>
          <w:rFonts w:eastAsia="Times New Roman"/>
          <w:b/>
          <w:bCs/>
          <w:kern w:val="28"/>
          <w:sz w:val="22"/>
          <w:szCs w:val="24"/>
        </w:rPr>
        <w:t xml:space="preserve"> А</w:t>
      </w:r>
      <w:proofErr w:type="gramEnd"/>
      <w:r w:rsidRPr="005E6CE3">
        <w:rPr>
          <w:b/>
          <w:bCs/>
          <w:sz w:val="22"/>
          <w:szCs w:val="22"/>
        </w:rPr>
        <w:t xml:space="preserve"> </w:t>
      </w:r>
      <w:r w:rsidRPr="005E6CE3">
        <w:rPr>
          <w:rFonts w:eastAsia="Times New Roman"/>
          <w:b/>
          <w:bCs/>
          <w:kern w:val="28"/>
          <w:sz w:val="22"/>
          <w:szCs w:val="24"/>
        </w:rPr>
        <w:t xml:space="preserve">Метрологическая </w:t>
      </w:r>
      <w:proofErr w:type="spellStart"/>
      <w:r w:rsidRPr="005E6CE3">
        <w:rPr>
          <w:rFonts w:eastAsia="Times New Roman"/>
          <w:b/>
          <w:bCs/>
          <w:kern w:val="28"/>
          <w:sz w:val="22"/>
          <w:szCs w:val="24"/>
        </w:rPr>
        <w:t>прослеживаемость</w:t>
      </w:r>
      <w:proofErr w:type="spellEnd"/>
    </w:p>
    <w:p w:rsidR="00197077" w:rsidRDefault="00197077" w:rsidP="00197077">
      <w:pPr>
        <w:rPr>
          <w:rFonts w:eastAsia="Times New Roman"/>
          <w:b/>
          <w:bCs/>
          <w:kern w:val="28"/>
          <w:sz w:val="22"/>
          <w:szCs w:val="24"/>
        </w:rPr>
      </w:pPr>
    </w:p>
    <w:p w:rsidR="005E6CE3" w:rsidRDefault="005E6CE3" w:rsidP="005E6CE3">
      <w:pPr>
        <w:rPr>
          <w:b/>
          <w:bCs/>
        </w:rPr>
      </w:pPr>
      <w:bookmarkStart w:id="154" w:name="_Toc509924862"/>
      <w:bookmarkStart w:id="155" w:name="_Toc509925699"/>
      <w:bookmarkStart w:id="156" w:name="_Toc531564428"/>
      <w:r w:rsidRPr="005E6CE3">
        <w:rPr>
          <w:b/>
          <w:bCs/>
        </w:rPr>
        <w:t>Приложение B</w:t>
      </w:r>
      <w:bookmarkEnd w:id="154"/>
      <w:bookmarkEnd w:id="155"/>
      <w:bookmarkEnd w:id="156"/>
      <w:r w:rsidRPr="005E6CE3">
        <w:rPr>
          <w:b/>
          <w:bCs/>
          <w:sz w:val="22"/>
          <w:szCs w:val="22"/>
        </w:rPr>
        <w:t xml:space="preserve"> </w:t>
      </w:r>
      <w:r w:rsidRPr="005E6CE3">
        <w:rPr>
          <w:b/>
          <w:bCs/>
        </w:rPr>
        <w:t>Варианты системы менеджмента</w:t>
      </w:r>
    </w:p>
    <w:p w:rsidR="005E6CE3" w:rsidRPr="005E6CE3" w:rsidRDefault="005E6CE3" w:rsidP="005E6CE3">
      <w:pPr>
        <w:rPr>
          <w:b/>
          <w:bCs/>
        </w:rPr>
      </w:pPr>
    </w:p>
    <w:p w:rsidR="005E6CE3" w:rsidRPr="005E6CE3" w:rsidRDefault="005E6CE3" w:rsidP="005E6CE3">
      <w:pPr>
        <w:rPr>
          <w:b/>
          <w:bCs/>
        </w:rPr>
      </w:pPr>
      <w:r w:rsidRPr="005E6CE3">
        <w:rPr>
          <w:b/>
          <w:bCs/>
        </w:rPr>
        <w:t>Приложение ДА</w:t>
      </w:r>
      <w:r>
        <w:rPr>
          <w:b/>
          <w:bCs/>
        </w:rPr>
        <w:t xml:space="preserve"> </w:t>
      </w:r>
      <w:r w:rsidRPr="005E6CE3">
        <w:rPr>
          <w:b/>
          <w:bCs/>
        </w:rPr>
        <w:t>Сведения о соответствии ссылочных международных документов</w:t>
      </w:r>
      <w:r w:rsidRPr="005E6CE3">
        <w:rPr>
          <w:b/>
          <w:bCs/>
        </w:rPr>
        <w:br/>
        <w:t>межгосударственных стандартам</w:t>
      </w:r>
    </w:p>
    <w:p w:rsidR="005E6CE3" w:rsidRDefault="005E6CE3" w:rsidP="00197077">
      <w:bookmarkStart w:id="157" w:name="_GoBack"/>
      <w:bookmarkEnd w:id="157"/>
    </w:p>
    <w:sectPr w:rsidR="005E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46C"/>
    <w:multiLevelType w:val="hybridMultilevel"/>
    <w:tmpl w:val="A5E49A6C"/>
    <w:lvl w:ilvl="0" w:tplc="A9409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49F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280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C9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EDE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410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4B0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A2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00C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FB37F6"/>
    <w:multiLevelType w:val="hybridMultilevel"/>
    <w:tmpl w:val="11C28B40"/>
    <w:lvl w:ilvl="0" w:tplc="90045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66C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A9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4F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2D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AA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04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62A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EE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1404F2"/>
    <w:multiLevelType w:val="multilevel"/>
    <w:tmpl w:val="CC243022"/>
    <w:lvl w:ilvl="0">
      <w:start w:val="1"/>
      <w:numFmt w:val="decimal"/>
      <w:pStyle w:val="1"/>
      <w:suff w:val="space"/>
      <w:lvlText w:val="%1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0"/>
        <w:u w:val="none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3">
    <w:nsid w:val="6AED4787"/>
    <w:multiLevelType w:val="hybridMultilevel"/>
    <w:tmpl w:val="463E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8D"/>
    <w:rsid w:val="0004688D"/>
    <w:rsid w:val="00197077"/>
    <w:rsid w:val="002A0929"/>
    <w:rsid w:val="005E6CE3"/>
    <w:rsid w:val="0083428D"/>
    <w:rsid w:val="008A0070"/>
    <w:rsid w:val="00C12B0F"/>
    <w:rsid w:val="00F7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rsid w:val="00197077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styleId="10">
    <w:name w:val="heading 1"/>
    <w:basedOn w:val="a"/>
    <w:next w:val="a"/>
    <w:link w:val="11"/>
    <w:uiPriority w:val="9"/>
    <w:qFormat/>
    <w:rsid w:val="008A0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A0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2B0F"/>
    <w:pPr>
      <w:ind w:left="720"/>
      <w:contextualSpacing/>
    </w:pPr>
  </w:style>
  <w:style w:type="character" w:styleId="a4">
    <w:name w:val="Hyperlink"/>
    <w:aliases w:val="СТБ_Гиперссылка"/>
    <w:uiPriority w:val="99"/>
    <w:unhideWhenUsed/>
    <w:rsid w:val="00197077"/>
    <w:rPr>
      <w:color w:val="002060"/>
      <w:u w:val="none"/>
    </w:rPr>
  </w:style>
  <w:style w:type="paragraph" w:styleId="12">
    <w:name w:val="toc 1"/>
    <w:aliases w:val="СТБ_Содержание_1_Раздел,СЖ_У1,ГОСТ_Содержание_1_Раздел"/>
    <w:next w:val="a"/>
    <w:uiPriority w:val="39"/>
    <w:unhideWhenUsed/>
    <w:qFormat/>
    <w:rsid w:val="00197077"/>
    <w:pPr>
      <w:keepNext/>
      <w:suppressAutoHyphens/>
      <w:spacing w:after="100" w:line="240" w:lineRule="auto"/>
      <w:ind w:left="397" w:right="567"/>
    </w:pPr>
    <w:rPr>
      <w:rFonts w:ascii="Arial" w:eastAsia="Calibri" w:hAnsi="Arial" w:cs="Arial"/>
      <w:sz w:val="20"/>
      <w:szCs w:val="20"/>
    </w:rPr>
  </w:style>
  <w:style w:type="paragraph" w:styleId="a5">
    <w:name w:val="TOC Heading"/>
    <w:basedOn w:val="10"/>
    <w:next w:val="a"/>
    <w:uiPriority w:val="39"/>
    <w:semiHidden/>
    <w:unhideWhenUsed/>
    <w:qFormat/>
    <w:rsid w:val="00197077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6">
    <w:name w:val="СТБ_Основной"/>
    <w:aliases w:val="ОСН,ГОСТ_Основной"/>
    <w:qFormat/>
    <w:rsid w:val="0019707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a7">
    <w:name w:val="СТБ_Введение_Заголовок"/>
    <w:aliases w:val="ВВ_ЗГЛ,ГОСТ_Введение_Заголовок"/>
    <w:next w:val="a6"/>
    <w:rsid w:val="00197077"/>
    <w:pPr>
      <w:keepNext/>
      <w:pageBreakBefore/>
      <w:widowControl w:val="0"/>
      <w:suppressAutoHyphens/>
      <w:spacing w:after="220" w:line="240" w:lineRule="auto"/>
      <w:jc w:val="center"/>
      <w:outlineLvl w:val="0"/>
    </w:pPr>
    <w:rPr>
      <w:rFonts w:ascii="Arial" w:eastAsia="Calibri" w:hAnsi="Arial" w:cs="Arial"/>
      <w:b/>
      <w:szCs w:val="20"/>
    </w:rPr>
  </w:style>
  <w:style w:type="paragraph" w:styleId="a8">
    <w:name w:val="Normal (Web)"/>
    <w:basedOn w:val="a"/>
    <w:uiPriority w:val="99"/>
    <w:unhideWhenUsed/>
    <w:rsid w:val="00197077"/>
    <w:rPr>
      <w:rFonts w:ascii="Times New Roman" w:hAnsi="Times New Roman" w:cs="Times New Roman"/>
      <w:sz w:val="24"/>
      <w:szCs w:val="24"/>
    </w:rPr>
  </w:style>
  <w:style w:type="paragraph" w:customStyle="1" w:styleId="1">
    <w:name w:val="СТБ_ОсЧасть_1_Раздел_Заголовок"/>
    <w:aliases w:val="ОЧ_1З,ГОСТ_ОсЧасть_1_Раздел_Заголовок"/>
    <w:next w:val="a6"/>
    <w:rsid w:val="00197077"/>
    <w:pPr>
      <w:keepNext/>
      <w:numPr>
        <w:numId w:val="4"/>
      </w:numPr>
      <w:suppressAutoHyphens/>
      <w:spacing w:before="220" w:after="160" w:line="240" w:lineRule="auto"/>
      <w:jc w:val="both"/>
      <w:outlineLvl w:val="0"/>
    </w:pPr>
    <w:rPr>
      <w:rFonts w:ascii="Arial" w:eastAsia="Calibri" w:hAnsi="Arial" w:cs="Arial"/>
      <w:b/>
    </w:rPr>
  </w:style>
  <w:style w:type="paragraph" w:customStyle="1" w:styleId="2">
    <w:name w:val="СТБ_ОсЧасть_2_Подраздел_Текст"/>
    <w:aliases w:val="ОЧ_2Т,ГОСТ_ОсЧасть_2_Подраздел_Текст"/>
    <w:basedOn w:val="a6"/>
    <w:rsid w:val="00197077"/>
    <w:pPr>
      <w:numPr>
        <w:ilvl w:val="1"/>
        <w:numId w:val="4"/>
      </w:numPr>
    </w:pPr>
  </w:style>
  <w:style w:type="paragraph" w:customStyle="1" w:styleId="3">
    <w:name w:val="СТБ_ОсЧасть_3_Пункт_Текст"/>
    <w:aliases w:val="ОЧ_3Т,ГОСТ_ОсЧасть_3_Пункт_Текст"/>
    <w:basedOn w:val="a6"/>
    <w:rsid w:val="00197077"/>
    <w:pPr>
      <w:numPr>
        <w:ilvl w:val="2"/>
        <w:numId w:val="4"/>
      </w:numPr>
    </w:pPr>
  </w:style>
  <w:style w:type="paragraph" w:customStyle="1" w:styleId="4">
    <w:name w:val="СТБ_ОсЧасть_4_Подпункт_Текст"/>
    <w:aliases w:val="ОЧ_4Т,ГОСТ_ОсЧасть_4_Подпункт_Текст"/>
    <w:basedOn w:val="a6"/>
    <w:rsid w:val="00197077"/>
    <w:pPr>
      <w:numPr>
        <w:ilvl w:val="3"/>
        <w:numId w:val="4"/>
      </w:numPr>
    </w:pPr>
  </w:style>
  <w:style w:type="paragraph" w:customStyle="1" w:styleId="5">
    <w:name w:val="СТБ_ОсЧасть_5_Параграф_Текст"/>
    <w:aliases w:val="ОЧ_5Т,ГОСТ_ОсЧасть_5_Параграф_Текст"/>
    <w:basedOn w:val="a6"/>
    <w:rsid w:val="00197077"/>
    <w:pPr>
      <w:numPr>
        <w:ilvl w:val="4"/>
        <w:numId w:val="4"/>
      </w:numPr>
    </w:pPr>
  </w:style>
  <w:style w:type="paragraph" w:customStyle="1" w:styleId="6">
    <w:name w:val="СТБ_ОсЧасть_6_Мелкота_Текст"/>
    <w:aliases w:val="ОЧ_6Т,ГОСТ_ОсЧасть_6_Мелкота_Текст"/>
    <w:basedOn w:val="a6"/>
    <w:rsid w:val="00197077"/>
    <w:pPr>
      <w:numPr>
        <w:ilvl w:val="5"/>
        <w:numId w:val="4"/>
      </w:numPr>
    </w:pPr>
  </w:style>
  <w:style w:type="paragraph" w:styleId="a9">
    <w:name w:val="No Spacing"/>
    <w:uiPriority w:val="1"/>
    <w:unhideWhenUsed/>
    <w:qFormat/>
    <w:rsid w:val="00197077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rsid w:val="00197077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styleId="10">
    <w:name w:val="heading 1"/>
    <w:basedOn w:val="a"/>
    <w:next w:val="a"/>
    <w:link w:val="11"/>
    <w:uiPriority w:val="9"/>
    <w:qFormat/>
    <w:rsid w:val="008A0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A0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2B0F"/>
    <w:pPr>
      <w:ind w:left="720"/>
      <w:contextualSpacing/>
    </w:pPr>
  </w:style>
  <w:style w:type="character" w:styleId="a4">
    <w:name w:val="Hyperlink"/>
    <w:aliases w:val="СТБ_Гиперссылка"/>
    <w:uiPriority w:val="99"/>
    <w:unhideWhenUsed/>
    <w:rsid w:val="00197077"/>
    <w:rPr>
      <w:color w:val="002060"/>
      <w:u w:val="none"/>
    </w:rPr>
  </w:style>
  <w:style w:type="paragraph" w:styleId="12">
    <w:name w:val="toc 1"/>
    <w:aliases w:val="СТБ_Содержание_1_Раздел,СЖ_У1,ГОСТ_Содержание_1_Раздел"/>
    <w:next w:val="a"/>
    <w:uiPriority w:val="39"/>
    <w:unhideWhenUsed/>
    <w:qFormat/>
    <w:rsid w:val="00197077"/>
    <w:pPr>
      <w:keepNext/>
      <w:suppressAutoHyphens/>
      <w:spacing w:after="100" w:line="240" w:lineRule="auto"/>
      <w:ind w:left="397" w:right="567"/>
    </w:pPr>
    <w:rPr>
      <w:rFonts w:ascii="Arial" w:eastAsia="Calibri" w:hAnsi="Arial" w:cs="Arial"/>
      <w:sz w:val="20"/>
      <w:szCs w:val="20"/>
    </w:rPr>
  </w:style>
  <w:style w:type="paragraph" w:styleId="a5">
    <w:name w:val="TOC Heading"/>
    <w:basedOn w:val="10"/>
    <w:next w:val="a"/>
    <w:uiPriority w:val="39"/>
    <w:semiHidden/>
    <w:unhideWhenUsed/>
    <w:qFormat/>
    <w:rsid w:val="00197077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6">
    <w:name w:val="СТБ_Основной"/>
    <w:aliases w:val="ОСН,ГОСТ_Основной"/>
    <w:qFormat/>
    <w:rsid w:val="0019707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a7">
    <w:name w:val="СТБ_Введение_Заголовок"/>
    <w:aliases w:val="ВВ_ЗГЛ,ГОСТ_Введение_Заголовок"/>
    <w:next w:val="a6"/>
    <w:rsid w:val="00197077"/>
    <w:pPr>
      <w:keepNext/>
      <w:pageBreakBefore/>
      <w:widowControl w:val="0"/>
      <w:suppressAutoHyphens/>
      <w:spacing w:after="220" w:line="240" w:lineRule="auto"/>
      <w:jc w:val="center"/>
      <w:outlineLvl w:val="0"/>
    </w:pPr>
    <w:rPr>
      <w:rFonts w:ascii="Arial" w:eastAsia="Calibri" w:hAnsi="Arial" w:cs="Arial"/>
      <w:b/>
      <w:szCs w:val="20"/>
    </w:rPr>
  </w:style>
  <w:style w:type="paragraph" w:styleId="a8">
    <w:name w:val="Normal (Web)"/>
    <w:basedOn w:val="a"/>
    <w:uiPriority w:val="99"/>
    <w:unhideWhenUsed/>
    <w:rsid w:val="00197077"/>
    <w:rPr>
      <w:rFonts w:ascii="Times New Roman" w:hAnsi="Times New Roman" w:cs="Times New Roman"/>
      <w:sz w:val="24"/>
      <w:szCs w:val="24"/>
    </w:rPr>
  </w:style>
  <w:style w:type="paragraph" w:customStyle="1" w:styleId="1">
    <w:name w:val="СТБ_ОсЧасть_1_Раздел_Заголовок"/>
    <w:aliases w:val="ОЧ_1З,ГОСТ_ОсЧасть_1_Раздел_Заголовок"/>
    <w:next w:val="a6"/>
    <w:rsid w:val="00197077"/>
    <w:pPr>
      <w:keepNext/>
      <w:numPr>
        <w:numId w:val="4"/>
      </w:numPr>
      <w:suppressAutoHyphens/>
      <w:spacing w:before="220" w:after="160" w:line="240" w:lineRule="auto"/>
      <w:jc w:val="both"/>
      <w:outlineLvl w:val="0"/>
    </w:pPr>
    <w:rPr>
      <w:rFonts w:ascii="Arial" w:eastAsia="Calibri" w:hAnsi="Arial" w:cs="Arial"/>
      <w:b/>
    </w:rPr>
  </w:style>
  <w:style w:type="paragraph" w:customStyle="1" w:styleId="2">
    <w:name w:val="СТБ_ОсЧасть_2_Подраздел_Текст"/>
    <w:aliases w:val="ОЧ_2Т,ГОСТ_ОсЧасть_2_Подраздел_Текст"/>
    <w:basedOn w:val="a6"/>
    <w:rsid w:val="00197077"/>
    <w:pPr>
      <w:numPr>
        <w:ilvl w:val="1"/>
        <w:numId w:val="4"/>
      </w:numPr>
    </w:pPr>
  </w:style>
  <w:style w:type="paragraph" w:customStyle="1" w:styleId="3">
    <w:name w:val="СТБ_ОсЧасть_3_Пункт_Текст"/>
    <w:aliases w:val="ОЧ_3Т,ГОСТ_ОсЧасть_3_Пункт_Текст"/>
    <w:basedOn w:val="a6"/>
    <w:rsid w:val="00197077"/>
    <w:pPr>
      <w:numPr>
        <w:ilvl w:val="2"/>
        <w:numId w:val="4"/>
      </w:numPr>
    </w:pPr>
  </w:style>
  <w:style w:type="paragraph" w:customStyle="1" w:styleId="4">
    <w:name w:val="СТБ_ОсЧасть_4_Подпункт_Текст"/>
    <w:aliases w:val="ОЧ_4Т,ГОСТ_ОсЧасть_4_Подпункт_Текст"/>
    <w:basedOn w:val="a6"/>
    <w:rsid w:val="00197077"/>
    <w:pPr>
      <w:numPr>
        <w:ilvl w:val="3"/>
        <w:numId w:val="4"/>
      </w:numPr>
    </w:pPr>
  </w:style>
  <w:style w:type="paragraph" w:customStyle="1" w:styleId="5">
    <w:name w:val="СТБ_ОсЧасть_5_Параграф_Текст"/>
    <w:aliases w:val="ОЧ_5Т,ГОСТ_ОсЧасть_5_Параграф_Текст"/>
    <w:basedOn w:val="a6"/>
    <w:rsid w:val="00197077"/>
    <w:pPr>
      <w:numPr>
        <w:ilvl w:val="4"/>
        <w:numId w:val="4"/>
      </w:numPr>
    </w:pPr>
  </w:style>
  <w:style w:type="paragraph" w:customStyle="1" w:styleId="6">
    <w:name w:val="СТБ_ОсЧасть_6_Мелкота_Текст"/>
    <w:aliases w:val="ОЧ_6Т,ГОСТ_ОсЧасть_6_Мелкота_Текст"/>
    <w:basedOn w:val="a6"/>
    <w:rsid w:val="00197077"/>
    <w:pPr>
      <w:numPr>
        <w:ilvl w:val="5"/>
        <w:numId w:val="4"/>
      </w:numPr>
    </w:pPr>
  </w:style>
  <w:style w:type="paragraph" w:styleId="a9">
    <w:name w:val="No Spacing"/>
    <w:uiPriority w:val="1"/>
    <w:unhideWhenUsed/>
    <w:qFormat/>
    <w:rsid w:val="00197077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Райз Капитал</dc:creator>
  <cp:lastModifiedBy>ООО Райз Капитал</cp:lastModifiedBy>
  <cp:revision>2</cp:revision>
  <dcterms:created xsi:type="dcterms:W3CDTF">2019-07-22T15:02:00Z</dcterms:created>
  <dcterms:modified xsi:type="dcterms:W3CDTF">2019-07-22T15:02:00Z</dcterms:modified>
</cp:coreProperties>
</file>